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0F477">
      <w:pPr>
        <w:widowControl/>
        <w:spacing w:before="75" w:after="75" w:line="500" w:lineRule="exact"/>
        <w:ind w:left="301" w:hanging="301" w:hangingChars="100"/>
        <w:jc w:val="center"/>
        <w:rPr>
          <w:rFonts w:ascii="宋体" w:hAnsi="宋体" w:cs="宋体"/>
          <w:b/>
          <w:bCs/>
          <w:kern w:val="0"/>
          <w:sz w:val="30"/>
          <w:szCs w:val="30"/>
        </w:rPr>
      </w:pPr>
      <w:r>
        <w:rPr>
          <w:rFonts w:hint="eastAsia" w:ascii="宋体" w:hAnsi="宋体" w:cs="宋体"/>
          <w:b/>
          <w:bCs/>
          <w:kern w:val="0"/>
          <w:sz w:val="30"/>
          <w:szCs w:val="30"/>
        </w:rPr>
        <w:t>传染病</w:t>
      </w:r>
      <w:r>
        <w:rPr>
          <w:rFonts w:hint="eastAsia" w:ascii="宋体" w:hAnsi="宋体" w:cs="宋体"/>
          <w:b/>
          <w:bCs/>
          <w:kern w:val="0"/>
          <w:sz w:val="30"/>
          <w:szCs w:val="30"/>
          <w:lang w:val="en-US" w:eastAsia="zh-CN"/>
        </w:rPr>
        <w:t>患者</w:t>
      </w:r>
      <w:r>
        <w:rPr>
          <w:rFonts w:hint="eastAsia" w:ascii="宋体" w:hAnsi="宋体" w:cs="宋体"/>
          <w:b/>
          <w:bCs/>
          <w:kern w:val="0"/>
          <w:sz w:val="30"/>
          <w:szCs w:val="30"/>
        </w:rPr>
        <w:t>运送负压隔离舱主要技术参数</w:t>
      </w:r>
    </w:p>
    <w:p w14:paraId="32DAA38E">
      <w:pPr>
        <w:widowControl/>
        <w:spacing w:before="75" w:after="75" w:line="500" w:lineRule="exact"/>
        <w:ind w:left="301" w:hanging="301" w:hangingChars="100"/>
        <w:jc w:val="center"/>
        <w:rPr>
          <w:rFonts w:hint="default" w:ascii="宋体" w:hAnsi="宋体" w:cs="宋体" w:eastAsiaTheme="minorEastAsia"/>
          <w:b/>
          <w:bCs/>
          <w:kern w:val="0"/>
          <w:sz w:val="30"/>
          <w:szCs w:val="30"/>
          <w:lang w:val="en-US" w:eastAsia="zh-CN"/>
        </w:rPr>
      </w:pPr>
      <w:r>
        <w:rPr>
          <w:rFonts w:hint="eastAsia" w:ascii="宋体" w:hAnsi="宋体" w:cs="宋体"/>
          <w:b/>
          <w:bCs/>
          <w:kern w:val="0"/>
          <w:sz w:val="30"/>
          <w:szCs w:val="30"/>
        </w:rPr>
        <w:t>型号：BFG-I</w:t>
      </w:r>
      <w:r>
        <w:rPr>
          <w:rFonts w:hint="eastAsia" w:ascii="宋体" w:hAnsi="宋体" w:cs="宋体"/>
          <w:b/>
          <w:bCs/>
          <w:kern w:val="0"/>
          <w:sz w:val="30"/>
          <w:szCs w:val="30"/>
          <w:lang w:val="en-US" w:eastAsia="zh-CN"/>
        </w:rPr>
        <w:t>V、BFG-VI</w:t>
      </w:r>
    </w:p>
    <w:p w14:paraId="12D97498">
      <w:pPr>
        <w:widowControl/>
        <w:spacing w:before="75" w:after="75"/>
        <w:rPr>
          <w:rFonts w:ascii="宋体" w:hAnsi="宋体" w:cs="宋体"/>
          <w:bCs/>
          <w:kern w:val="0"/>
          <w:sz w:val="24"/>
        </w:rPr>
      </w:pPr>
      <w:r>
        <w:rPr>
          <w:rFonts w:hint="eastAsia" w:ascii="宋体" w:hAnsi="宋体" w:cs="宋体"/>
          <w:bCs/>
          <w:kern w:val="0"/>
          <w:sz w:val="24"/>
        </w:rPr>
        <w:t>一、产品介绍</w:t>
      </w:r>
    </w:p>
    <w:p w14:paraId="066679FD">
      <w:pPr>
        <w:widowControl/>
        <w:spacing w:before="75" w:after="75"/>
        <w:ind w:firstLine="480" w:firstLineChars="200"/>
        <w:rPr>
          <w:rFonts w:ascii="宋体" w:hAnsi="宋体" w:cs="宋体"/>
          <w:bCs/>
          <w:kern w:val="0"/>
          <w:sz w:val="24"/>
          <w:highlight w:val="yellow"/>
        </w:rPr>
      </w:pPr>
      <w:r>
        <w:rPr>
          <w:sz w:val="24"/>
          <w:highlight w:val="yellow"/>
        </w:rPr>
        <w:t>传染病</w:t>
      </w:r>
      <w:r>
        <w:rPr>
          <w:rFonts w:hint="eastAsia"/>
          <w:sz w:val="24"/>
          <w:highlight w:val="yellow"/>
        </w:rPr>
        <w:t>患者</w:t>
      </w:r>
      <w:r>
        <w:rPr>
          <w:sz w:val="24"/>
          <w:highlight w:val="yellow"/>
        </w:rPr>
        <w:t>运送负压隔离舱是一种基于“负压空气隔离”原理，具有负压和报警功能的实施安全隔离转运的设备。用于隔离运送传染病患者以防止病原体向外环境扩散。可防止疫情进一步扩散，使外界环境免受污染，降低健康公众感染几率的设备。</w:t>
      </w:r>
    </w:p>
    <w:p w14:paraId="236FD224">
      <w:pPr>
        <w:widowControl/>
        <w:spacing w:before="75" w:after="75"/>
        <w:rPr>
          <w:rFonts w:ascii="宋体" w:hAnsi="宋体" w:cs="宋体"/>
          <w:bCs/>
          <w:kern w:val="0"/>
          <w:sz w:val="24"/>
        </w:rPr>
      </w:pPr>
      <w:r>
        <w:rPr>
          <w:rFonts w:hint="eastAsia" w:ascii="宋体" w:hAnsi="宋体" w:cs="宋体"/>
          <w:bCs/>
          <w:kern w:val="0"/>
          <w:sz w:val="24"/>
        </w:rPr>
        <w:t>二、产品原理</w:t>
      </w:r>
    </w:p>
    <w:p w14:paraId="50E077AF">
      <w:pPr>
        <w:widowControl/>
        <w:spacing w:before="75" w:after="75"/>
        <w:ind w:firstLine="480" w:firstLineChars="200"/>
        <w:rPr>
          <w:rFonts w:ascii="宋体" w:hAnsi="宋体" w:cs="宋体"/>
          <w:bCs/>
          <w:kern w:val="0"/>
          <w:sz w:val="24"/>
        </w:rPr>
      </w:pPr>
      <w:r>
        <w:rPr>
          <w:rFonts w:hint="eastAsia" w:ascii="宋体" w:hAnsi="宋体" w:cs="宋体"/>
          <w:bCs/>
          <w:kern w:val="0"/>
          <w:sz w:val="24"/>
        </w:rPr>
        <w:t>传染病</w:t>
      </w:r>
      <w:r>
        <w:rPr>
          <w:rFonts w:hint="eastAsia" w:ascii="宋体" w:hAnsi="宋体" w:cs="宋体"/>
          <w:bCs/>
          <w:kern w:val="0"/>
          <w:sz w:val="24"/>
          <w:highlight w:val="yellow"/>
          <w:lang w:val="en-US" w:eastAsia="zh-CN"/>
        </w:rPr>
        <w:t>患者</w:t>
      </w:r>
      <w:r>
        <w:rPr>
          <w:rFonts w:hint="eastAsia" w:ascii="宋体" w:hAnsi="宋体" w:cs="宋体"/>
          <w:bCs/>
          <w:kern w:val="0"/>
          <w:sz w:val="24"/>
        </w:rPr>
        <w:t>运送负压隔离舱工作原理是由负压生成系统建立并维持密闭舱体内负压环境，舱内的污染空气不经净化不能溢出，从而对医护人员起到有效的防护作用；外界新鲜空气经净化可实时补充到舱内，维持舱内合理的新鲜空气和氧气浓度，可为病员提供相对舒适的环境。</w:t>
      </w:r>
    </w:p>
    <w:p w14:paraId="49B739C1">
      <w:pPr>
        <w:widowControl/>
        <w:spacing w:before="75" w:after="75"/>
        <w:rPr>
          <w:rFonts w:ascii="宋体" w:hAnsi="宋体" w:cs="宋体"/>
          <w:bCs/>
          <w:kern w:val="0"/>
          <w:sz w:val="24"/>
        </w:rPr>
      </w:pPr>
      <w:r>
        <w:rPr>
          <w:rFonts w:hint="eastAsia" w:ascii="宋体" w:hAnsi="宋体" w:cs="宋体"/>
          <w:bCs/>
          <w:kern w:val="0"/>
          <w:sz w:val="24"/>
        </w:rPr>
        <w:t>三、技术参数</w:t>
      </w:r>
    </w:p>
    <w:p w14:paraId="67F4E56E">
      <w:pPr>
        <w:widowControl/>
        <w:spacing w:before="75" w:after="75"/>
        <w:rPr>
          <w:rFonts w:ascii="宋体" w:hAnsi="宋体" w:cs="宋体"/>
          <w:bCs/>
          <w:kern w:val="0"/>
          <w:sz w:val="24"/>
        </w:rPr>
      </w:pPr>
      <w:r>
        <w:rPr>
          <w:rFonts w:hint="eastAsia" w:ascii="宋体" w:hAnsi="宋体" w:cs="宋体"/>
          <w:bCs/>
          <w:kern w:val="0"/>
          <w:sz w:val="24"/>
        </w:rPr>
        <w:t>1、负压隔离舱基本参数：</w:t>
      </w:r>
    </w:p>
    <w:p w14:paraId="4B71BD1E">
      <w:pPr>
        <w:widowControl/>
        <w:spacing w:before="75" w:after="75"/>
        <w:ind w:firstLine="240" w:firstLineChars="100"/>
        <w:rPr>
          <w:rFonts w:hint="eastAsia" w:ascii="宋体" w:hAnsi="宋体" w:cs="宋体"/>
          <w:bCs/>
          <w:kern w:val="0"/>
          <w:sz w:val="24"/>
          <w:lang w:val="en-US" w:eastAsia="zh-CN"/>
        </w:rPr>
      </w:pPr>
      <w:r>
        <w:rPr>
          <w:rFonts w:hint="eastAsia" w:ascii="宋体" w:hAnsi="宋体" w:cs="宋体"/>
          <w:bCs/>
          <w:kern w:val="0"/>
          <w:sz w:val="24"/>
        </w:rPr>
        <w:t>（</w:t>
      </w:r>
      <w:r>
        <w:rPr>
          <w:rFonts w:hint="eastAsia" w:ascii="宋体" w:hAnsi="宋体" w:cs="宋体"/>
          <w:bCs/>
          <w:kern w:val="0"/>
          <w:sz w:val="24"/>
          <w:lang w:val="en-US" w:eastAsia="zh-CN"/>
        </w:rPr>
        <w:t>1</w:t>
      </w:r>
      <w:r>
        <w:rPr>
          <w:rFonts w:hint="eastAsia" w:ascii="宋体" w:hAnsi="宋体" w:cs="宋体"/>
          <w:bCs/>
          <w:kern w:val="0"/>
          <w:sz w:val="24"/>
        </w:rPr>
        <w:t>）</w:t>
      </w:r>
      <w:r>
        <w:rPr>
          <w:rFonts w:hint="eastAsia" w:ascii="宋体" w:hAnsi="宋体" w:cs="宋体"/>
          <w:bCs/>
          <w:kern w:val="0"/>
          <w:sz w:val="24"/>
          <w:lang w:val="en-US" w:eastAsia="zh-CN"/>
        </w:rPr>
        <w:t>外形尺寸</w:t>
      </w:r>
      <w:r>
        <w:rPr>
          <w:rFonts w:hint="eastAsia" w:ascii="宋体" w:hAnsi="宋体" w:cs="宋体"/>
          <w:bCs/>
          <w:kern w:val="0"/>
          <w:sz w:val="24"/>
        </w:rPr>
        <w:t>≥（L×</w:t>
      </w:r>
      <w:r>
        <w:rPr>
          <w:rFonts w:hint="eastAsia" w:ascii="宋体" w:hAnsi="宋体" w:cs="宋体"/>
          <w:bCs/>
          <w:kern w:val="0"/>
          <w:sz w:val="24"/>
          <w:lang w:val="en-US" w:eastAsia="zh-CN"/>
        </w:rPr>
        <w:t>W</w:t>
      </w:r>
      <w:r>
        <w:rPr>
          <w:rFonts w:hint="eastAsia" w:ascii="宋体" w:hAnsi="宋体" w:cs="宋体"/>
          <w:bCs/>
          <w:kern w:val="0"/>
          <w:sz w:val="24"/>
        </w:rPr>
        <w:t>×H）</w:t>
      </w:r>
      <w:r>
        <w:rPr>
          <w:rFonts w:hint="eastAsia" w:ascii="宋体" w:hAnsi="宋体" w:cs="宋体"/>
          <w:bCs/>
          <w:kern w:val="0"/>
          <w:sz w:val="24"/>
          <w:lang w:val="en-US" w:eastAsia="zh-CN"/>
        </w:rPr>
        <w:t xml:space="preserve"> BFG-IV：</w:t>
      </w:r>
      <w:r>
        <w:rPr>
          <w:rFonts w:hint="eastAsia" w:ascii="宋体" w:hAnsi="宋体" w:cs="宋体"/>
          <w:bCs/>
          <w:kern w:val="0"/>
          <w:sz w:val="24"/>
        </w:rPr>
        <w:t>2250</w:t>
      </w:r>
      <w:r>
        <w:rPr>
          <w:rFonts w:hint="eastAsia" w:ascii="宋体" w:hAnsi="宋体" w:cs="宋体"/>
          <w:bCs/>
          <w:kern w:val="0"/>
          <w:sz w:val="24"/>
          <w:lang w:val="en-US" w:eastAsia="zh-CN"/>
        </w:rPr>
        <w:t>mm</w:t>
      </w:r>
      <w:r>
        <w:rPr>
          <w:rFonts w:ascii="宋体" w:hAnsi="宋体" w:cs="宋体"/>
          <w:bCs/>
          <w:kern w:val="0"/>
          <w:sz w:val="24"/>
        </w:rPr>
        <w:t>×</w:t>
      </w:r>
      <w:r>
        <w:rPr>
          <w:rFonts w:hint="eastAsia" w:ascii="宋体" w:hAnsi="宋体" w:cs="宋体"/>
          <w:bCs/>
          <w:kern w:val="0"/>
          <w:sz w:val="24"/>
        </w:rPr>
        <w:t>700</w:t>
      </w:r>
      <w:r>
        <w:rPr>
          <w:rFonts w:hint="eastAsia" w:ascii="宋体" w:hAnsi="宋体" w:cs="宋体"/>
          <w:bCs/>
          <w:kern w:val="0"/>
          <w:sz w:val="24"/>
          <w:lang w:val="en-US" w:eastAsia="zh-CN"/>
        </w:rPr>
        <w:t>mm</w:t>
      </w:r>
      <w:r>
        <w:rPr>
          <w:rFonts w:ascii="宋体" w:hAnsi="宋体" w:cs="宋体"/>
          <w:bCs/>
          <w:kern w:val="0"/>
          <w:sz w:val="24"/>
        </w:rPr>
        <w:t>×</w:t>
      </w:r>
      <w:r>
        <w:rPr>
          <w:rFonts w:hint="eastAsia" w:ascii="宋体" w:hAnsi="宋体" w:cs="宋体"/>
          <w:bCs/>
          <w:kern w:val="0"/>
          <w:sz w:val="24"/>
        </w:rPr>
        <w:t>570</w:t>
      </w:r>
      <w:r>
        <w:rPr>
          <w:rFonts w:hint="eastAsia" w:ascii="宋体" w:hAnsi="宋体" w:cs="宋体"/>
          <w:bCs/>
          <w:kern w:val="0"/>
          <w:sz w:val="24"/>
          <w:lang w:val="en-US" w:eastAsia="zh-CN"/>
        </w:rPr>
        <w:t>mm</w:t>
      </w:r>
    </w:p>
    <w:p w14:paraId="1A4BFBC6">
      <w:pPr>
        <w:widowControl/>
        <w:spacing w:before="75" w:after="75"/>
        <w:ind w:firstLine="240" w:firstLineChars="100"/>
        <w:rPr>
          <w:rFonts w:hint="default" w:ascii="宋体" w:hAnsi="宋体" w:cs="宋体"/>
          <w:bCs/>
          <w:kern w:val="0"/>
          <w:sz w:val="24"/>
          <w:lang w:val="en-US" w:eastAsia="zh-CN"/>
        </w:rPr>
      </w:pPr>
      <w:r>
        <w:rPr>
          <w:rFonts w:hint="eastAsia" w:ascii="宋体" w:hAnsi="宋体" w:cs="宋体"/>
          <w:bCs/>
          <w:kern w:val="0"/>
          <w:sz w:val="24"/>
          <w:lang w:val="en-US" w:eastAsia="zh-CN"/>
        </w:rPr>
        <w:t xml:space="preserve">                             BFG-VI：</w:t>
      </w:r>
      <w:r>
        <w:rPr>
          <w:rFonts w:hint="eastAsia" w:ascii="宋体" w:hAnsi="宋体" w:cs="宋体"/>
          <w:bCs/>
          <w:kern w:val="0"/>
          <w:sz w:val="24"/>
        </w:rPr>
        <w:t>2250</w:t>
      </w:r>
      <w:r>
        <w:rPr>
          <w:rFonts w:hint="eastAsia" w:ascii="宋体" w:hAnsi="宋体" w:cs="宋体"/>
          <w:bCs/>
          <w:kern w:val="0"/>
          <w:sz w:val="24"/>
          <w:lang w:val="en-US" w:eastAsia="zh-CN"/>
        </w:rPr>
        <w:t>mm</w:t>
      </w:r>
      <w:r>
        <w:rPr>
          <w:rFonts w:ascii="宋体" w:hAnsi="宋体" w:cs="宋体"/>
          <w:bCs/>
          <w:kern w:val="0"/>
          <w:sz w:val="24"/>
        </w:rPr>
        <w:t>×</w:t>
      </w:r>
      <w:r>
        <w:rPr>
          <w:rFonts w:hint="eastAsia" w:ascii="宋体" w:hAnsi="宋体" w:cs="宋体"/>
          <w:bCs/>
          <w:kern w:val="0"/>
          <w:sz w:val="24"/>
        </w:rPr>
        <w:t>820</w:t>
      </w:r>
      <w:r>
        <w:rPr>
          <w:rFonts w:hint="eastAsia" w:ascii="宋体" w:hAnsi="宋体" w:cs="宋体"/>
          <w:bCs/>
          <w:kern w:val="0"/>
          <w:sz w:val="24"/>
          <w:lang w:val="en-US" w:eastAsia="zh-CN"/>
        </w:rPr>
        <w:t>mm</w:t>
      </w:r>
      <w:r>
        <w:rPr>
          <w:rFonts w:ascii="宋体" w:hAnsi="宋体" w:cs="宋体"/>
          <w:bCs/>
          <w:kern w:val="0"/>
          <w:sz w:val="24"/>
        </w:rPr>
        <w:t>×</w:t>
      </w:r>
      <w:r>
        <w:rPr>
          <w:rFonts w:hint="eastAsia" w:ascii="宋体" w:hAnsi="宋体" w:cs="宋体"/>
          <w:bCs/>
          <w:kern w:val="0"/>
          <w:sz w:val="24"/>
        </w:rPr>
        <w:t>570</w:t>
      </w:r>
      <w:r>
        <w:rPr>
          <w:rFonts w:hint="eastAsia" w:ascii="宋体" w:hAnsi="宋体" w:cs="宋体"/>
          <w:bCs/>
          <w:kern w:val="0"/>
          <w:sz w:val="24"/>
          <w:lang w:val="en-US" w:eastAsia="zh-CN"/>
        </w:rPr>
        <w:t>mm</w:t>
      </w:r>
    </w:p>
    <w:p w14:paraId="4A636BDC">
      <w:pPr>
        <w:widowControl/>
        <w:spacing w:before="75" w:after="75"/>
        <w:ind w:firstLine="240" w:firstLineChars="100"/>
        <w:rPr>
          <w:rFonts w:hint="eastAsia" w:ascii="宋体" w:hAnsi="宋体" w:cs="宋体"/>
          <w:bCs/>
          <w:kern w:val="0"/>
          <w:sz w:val="24"/>
        </w:rPr>
      </w:pPr>
      <w:r>
        <w:rPr>
          <w:rFonts w:hint="eastAsia" w:ascii="宋体" w:hAnsi="宋体" w:cs="宋体"/>
          <w:bCs/>
          <w:kern w:val="0"/>
          <w:sz w:val="24"/>
        </w:rPr>
        <w:t>☆</w:t>
      </w:r>
      <w:r>
        <w:rPr>
          <w:rFonts w:hint="eastAsia" w:ascii="宋体" w:hAnsi="宋体" w:cs="宋体"/>
          <w:bCs/>
          <w:kern w:val="0"/>
          <w:sz w:val="24"/>
          <w:lang w:val="en-US" w:eastAsia="zh-CN"/>
        </w:rPr>
        <w:t>（2）舱体</w:t>
      </w:r>
      <w:r>
        <w:rPr>
          <w:rFonts w:hint="eastAsia" w:ascii="宋体" w:hAnsi="宋体" w:cs="宋体"/>
          <w:bCs/>
          <w:kern w:val="0"/>
          <w:sz w:val="24"/>
        </w:rPr>
        <w:t>尺寸≥（L×</w:t>
      </w:r>
      <w:r>
        <w:rPr>
          <w:rFonts w:hint="eastAsia" w:ascii="宋体" w:hAnsi="宋体" w:cs="宋体"/>
          <w:bCs/>
          <w:kern w:val="0"/>
          <w:sz w:val="24"/>
          <w:lang w:val="en-US" w:eastAsia="zh-CN"/>
        </w:rPr>
        <w:t>W</w:t>
      </w:r>
      <w:r>
        <w:rPr>
          <w:rFonts w:hint="eastAsia" w:ascii="宋体" w:hAnsi="宋体" w:cs="宋体"/>
          <w:bCs/>
          <w:kern w:val="0"/>
          <w:sz w:val="24"/>
        </w:rPr>
        <w:t>×H）</w:t>
      </w:r>
      <w:r>
        <w:rPr>
          <w:rFonts w:hint="eastAsia" w:ascii="宋体" w:hAnsi="宋体" w:cs="宋体"/>
          <w:bCs/>
          <w:kern w:val="0"/>
          <w:sz w:val="24"/>
          <w:lang w:val="en-US" w:eastAsia="zh-CN"/>
        </w:rPr>
        <w:t xml:space="preserve"> BFG-IV：</w:t>
      </w:r>
      <w:r>
        <w:rPr>
          <w:rFonts w:hint="eastAsia" w:ascii="宋体" w:hAnsi="宋体" w:cs="宋体"/>
          <w:bCs/>
          <w:kern w:val="0"/>
          <w:sz w:val="24"/>
        </w:rPr>
        <w:t>1</w:t>
      </w:r>
      <w:r>
        <w:rPr>
          <w:rFonts w:ascii="宋体" w:hAnsi="宋体" w:cs="宋体"/>
          <w:bCs/>
          <w:kern w:val="0"/>
          <w:sz w:val="24"/>
        </w:rPr>
        <w:t>90</w:t>
      </w:r>
      <w:r>
        <w:rPr>
          <w:rFonts w:hint="eastAsia" w:ascii="宋体" w:hAnsi="宋体" w:cs="宋体"/>
          <w:bCs/>
          <w:kern w:val="0"/>
          <w:sz w:val="24"/>
        </w:rPr>
        <w:t>0</w:t>
      </w:r>
      <w:r>
        <w:rPr>
          <w:rFonts w:ascii="宋体" w:hAnsi="宋体" w:cs="宋体"/>
          <w:bCs/>
          <w:kern w:val="0"/>
          <w:sz w:val="24"/>
        </w:rPr>
        <w:t>m</w:t>
      </w:r>
      <w:r>
        <w:rPr>
          <w:rFonts w:hint="eastAsia" w:ascii="宋体" w:hAnsi="宋体" w:cs="宋体"/>
          <w:bCs/>
          <w:kern w:val="0"/>
          <w:sz w:val="24"/>
        </w:rPr>
        <w:t>m×</w:t>
      </w:r>
      <w:r>
        <w:rPr>
          <w:rFonts w:hint="eastAsia" w:ascii="宋体" w:hAnsi="宋体" w:cs="宋体"/>
          <w:bCs/>
          <w:kern w:val="0"/>
          <w:sz w:val="24"/>
          <w:lang w:val="en-US" w:eastAsia="zh-CN"/>
        </w:rPr>
        <w:t>560</w:t>
      </w:r>
      <w:r>
        <w:rPr>
          <w:rFonts w:ascii="宋体" w:hAnsi="宋体" w:cs="宋体"/>
          <w:bCs/>
          <w:kern w:val="0"/>
          <w:sz w:val="24"/>
        </w:rPr>
        <w:t>m</w:t>
      </w:r>
      <w:r>
        <w:rPr>
          <w:rFonts w:hint="eastAsia" w:ascii="宋体" w:hAnsi="宋体" w:cs="宋体"/>
          <w:bCs/>
          <w:kern w:val="0"/>
          <w:sz w:val="24"/>
        </w:rPr>
        <w:t>m×</w:t>
      </w:r>
      <w:r>
        <w:rPr>
          <w:rFonts w:ascii="宋体" w:hAnsi="宋体" w:cs="宋体"/>
          <w:bCs/>
          <w:kern w:val="0"/>
          <w:sz w:val="24"/>
        </w:rPr>
        <w:t>500m</w:t>
      </w:r>
      <w:r>
        <w:rPr>
          <w:rFonts w:hint="eastAsia" w:ascii="宋体" w:hAnsi="宋体" w:cs="宋体"/>
          <w:bCs/>
          <w:kern w:val="0"/>
          <w:sz w:val="24"/>
        </w:rPr>
        <w:t>m</w:t>
      </w:r>
    </w:p>
    <w:p w14:paraId="64FB47F8">
      <w:pPr>
        <w:widowControl/>
        <w:spacing w:before="75" w:after="75"/>
        <w:ind w:firstLine="240" w:firstLineChars="100"/>
        <w:rPr>
          <w:rFonts w:hint="default" w:ascii="宋体" w:hAnsi="宋体" w:cs="宋体" w:eastAsiaTheme="minorEastAsia"/>
          <w:bCs/>
          <w:kern w:val="0"/>
          <w:sz w:val="24"/>
          <w:lang w:val="en-US" w:eastAsia="zh-CN"/>
        </w:rPr>
      </w:pPr>
      <w:r>
        <w:rPr>
          <w:rFonts w:hint="eastAsia" w:ascii="宋体" w:hAnsi="宋体" w:cs="宋体"/>
          <w:bCs/>
          <w:kern w:val="0"/>
          <w:sz w:val="24"/>
          <w:lang w:val="en-US" w:eastAsia="zh-CN"/>
        </w:rPr>
        <w:t xml:space="preserve">                             BFG-VI：</w:t>
      </w:r>
      <w:r>
        <w:rPr>
          <w:rFonts w:hint="eastAsia" w:ascii="宋体" w:hAnsi="宋体" w:cs="宋体"/>
          <w:bCs/>
          <w:kern w:val="0"/>
          <w:sz w:val="24"/>
        </w:rPr>
        <w:t>1</w:t>
      </w:r>
      <w:r>
        <w:rPr>
          <w:rFonts w:ascii="宋体" w:hAnsi="宋体" w:cs="宋体"/>
          <w:bCs/>
          <w:kern w:val="0"/>
          <w:sz w:val="24"/>
        </w:rPr>
        <w:t>90</w:t>
      </w:r>
      <w:r>
        <w:rPr>
          <w:rFonts w:hint="eastAsia" w:ascii="宋体" w:hAnsi="宋体" w:cs="宋体"/>
          <w:bCs/>
          <w:kern w:val="0"/>
          <w:sz w:val="24"/>
        </w:rPr>
        <w:t>0</w:t>
      </w:r>
      <w:r>
        <w:rPr>
          <w:rFonts w:ascii="宋体" w:hAnsi="宋体" w:cs="宋体"/>
          <w:bCs/>
          <w:kern w:val="0"/>
          <w:sz w:val="24"/>
        </w:rPr>
        <w:t>m</w:t>
      </w:r>
      <w:r>
        <w:rPr>
          <w:rFonts w:hint="eastAsia" w:ascii="宋体" w:hAnsi="宋体" w:cs="宋体"/>
          <w:bCs/>
          <w:kern w:val="0"/>
          <w:sz w:val="24"/>
        </w:rPr>
        <w:t>m×</w:t>
      </w:r>
      <w:r>
        <w:rPr>
          <w:rFonts w:ascii="宋体" w:hAnsi="宋体" w:cs="宋体"/>
          <w:bCs/>
          <w:kern w:val="0"/>
          <w:sz w:val="24"/>
        </w:rPr>
        <w:t>68</w:t>
      </w:r>
      <w:r>
        <w:rPr>
          <w:rFonts w:hint="eastAsia" w:ascii="宋体" w:hAnsi="宋体" w:cs="宋体"/>
          <w:bCs/>
          <w:kern w:val="0"/>
          <w:sz w:val="24"/>
        </w:rPr>
        <w:t>0</w:t>
      </w:r>
      <w:r>
        <w:rPr>
          <w:rFonts w:ascii="宋体" w:hAnsi="宋体" w:cs="宋体"/>
          <w:bCs/>
          <w:kern w:val="0"/>
          <w:sz w:val="24"/>
        </w:rPr>
        <w:t>m</w:t>
      </w:r>
      <w:r>
        <w:rPr>
          <w:rFonts w:hint="eastAsia" w:ascii="宋体" w:hAnsi="宋体" w:cs="宋体"/>
          <w:bCs/>
          <w:kern w:val="0"/>
          <w:sz w:val="24"/>
        </w:rPr>
        <w:t>m×</w:t>
      </w:r>
      <w:r>
        <w:rPr>
          <w:rFonts w:ascii="宋体" w:hAnsi="宋体" w:cs="宋体"/>
          <w:bCs/>
          <w:kern w:val="0"/>
          <w:sz w:val="24"/>
        </w:rPr>
        <w:t>500m</w:t>
      </w:r>
      <w:r>
        <w:rPr>
          <w:rFonts w:hint="eastAsia" w:ascii="宋体" w:hAnsi="宋体" w:cs="宋体"/>
          <w:bCs/>
          <w:kern w:val="0"/>
          <w:sz w:val="24"/>
        </w:rPr>
        <w:t>m</w:t>
      </w:r>
    </w:p>
    <w:p w14:paraId="6BD5942A">
      <w:pPr>
        <w:widowControl/>
        <w:spacing w:before="75" w:after="75"/>
        <w:ind w:firstLine="240" w:firstLineChars="100"/>
        <w:rPr>
          <w:rFonts w:hint="default" w:ascii="宋体" w:hAnsi="宋体" w:cs="宋体" w:eastAsiaTheme="minorEastAsia"/>
          <w:bCs/>
          <w:kern w:val="0"/>
          <w:sz w:val="24"/>
          <w:lang w:val="en-US" w:eastAsia="zh-CN"/>
        </w:rPr>
      </w:pPr>
      <w:r>
        <w:rPr>
          <w:rFonts w:hint="eastAsia" w:ascii="宋体" w:hAnsi="宋体" w:cs="宋体"/>
          <w:bCs/>
          <w:kern w:val="0"/>
          <w:sz w:val="24"/>
        </w:rPr>
        <w:t>（</w:t>
      </w:r>
      <w:r>
        <w:rPr>
          <w:rFonts w:hint="eastAsia" w:ascii="宋体" w:hAnsi="宋体" w:cs="宋体"/>
          <w:bCs/>
          <w:kern w:val="0"/>
          <w:sz w:val="24"/>
          <w:lang w:val="en-US" w:eastAsia="zh-CN"/>
        </w:rPr>
        <w:t>3</w:t>
      </w:r>
      <w:r>
        <w:rPr>
          <w:rFonts w:hint="eastAsia" w:ascii="宋体" w:hAnsi="宋体" w:cs="宋体"/>
          <w:bCs/>
          <w:kern w:val="0"/>
          <w:sz w:val="24"/>
        </w:rPr>
        <w:t>）</w:t>
      </w:r>
      <w:r>
        <w:rPr>
          <w:rFonts w:hint="eastAsia" w:ascii="宋体" w:hAnsi="宋体" w:cs="宋体"/>
          <w:bCs/>
          <w:kern w:val="0"/>
          <w:sz w:val="24"/>
          <w:lang w:val="en-US" w:eastAsia="zh-CN"/>
        </w:rPr>
        <w:t>舱体容积：BFG-IV：约468L，BFG-VI：约551L</w:t>
      </w:r>
    </w:p>
    <w:p w14:paraId="6420E673">
      <w:pPr>
        <w:widowControl/>
        <w:spacing w:before="75" w:after="75"/>
        <w:ind w:firstLine="240" w:firstLineChars="100"/>
        <w:rPr>
          <w:rFonts w:ascii="宋体" w:hAnsi="宋体" w:cs="宋体"/>
          <w:bCs/>
          <w:kern w:val="0"/>
          <w:sz w:val="24"/>
        </w:rPr>
      </w:pPr>
      <w:r>
        <w:rPr>
          <w:rFonts w:hint="eastAsia" w:ascii="宋体" w:hAnsi="宋体" w:cs="宋体"/>
          <w:bCs/>
          <w:kern w:val="0"/>
          <w:sz w:val="24"/>
          <w:lang w:eastAsia="zh-CN"/>
        </w:rPr>
        <w:t>（</w:t>
      </w:r>
      <w:r>
        <w:rPr>
          <w:rFonts w:hint="eastAsia" w:ascii="宋体" w:hAnsi="宋体" w:cs="宋体"/>
          <w:bCs/>
          <w:kern w:val="0"/>
          <w:sz w:val="24"/>
          <w:lang w:val="en-US" w:eastAsia="zh-CN"/>
        </w:rPr>
        <w:t>4</w:t>
      </w:r>
      <w:r>
        <w:rPr>
          <w:rFonts w:hint="eastAsia" w:ascii="宋体" w:hAnsi="宋体" w:cs="宋体"/>
          <w:bCs/>
          <w:kern w:val="0"/>
          <w:sz w:val="24"/>
          <w:lang w:eastAsia="zh-CN"/>
        </w:rPr>
        <w:t>）</w:t>
      </w:r>
      <w:r>
        <w:rPr>
          <w:rFonts w:ascii="宋体" w:hAnsi="宋体" w:cs="宋体"/>
          <w:bCs/>
          <w:kern w:val="0"/>
          <w:sz w:val="24"/>
        </w:rPr>
        <w:t>内部电源</w:t>
      </w:r>
      <w:r>
        <w:rPr>
          <w:rFonts w:hint="eastAsia" w:ascii="宋体" w:hAnsi="宋体" w:cs="宋体"/>
          <w:bCs/>
          <w:kern w:val="0"/>
          <w:sz w:val="24"/>
        </w:rPr>
        <w:t>：</w:t>
      </w:r>
      <w:r>
        <w:rPr>
          <w:rFonts w:ascii="宋体" w:hAnsi="宋体" w:cs="宋体"/>
          <w:bCs/>
          <w:kern w:val="0"/>
          <w:sz w:val="24"/>
        </w:rPr>
        <w:t>DC 1</w:t>
      </w:r>
      <w:r>
        <w:rPr>
          <w:rFonts w:hint="eastAsia" w:ascii="宋体" w:hAnsi="宋体" w:cs="宋体"/>
          <w:bCs/>
          <w:kern w:val="0"/>
          <w:sz w:val="24"/>
          <w:lang w:val="en-US" w:eastAsia="zh-CN"/>
        </w:rPr>
        <w:t>1.1</w:t>
      </w:r>
      <w:r>
        <w:rPr>
          <w:rFonts w:ascii="宋体" w:hAnsi="宋体" w:cs="宋体"/>
          <w:bCs/>
          <w:kern w:val="0"/>
          <w:sz w:val="24"/>
        </w:rPr>
        <w:t>V</w:t>
      </w:r>
      <w:r>
        <w:rPr>
          <w:rFonts w:hint="eastAsia" w:ascii="宋体" w:hAnsi="宋体" w:cs="宋体"/>
          <w:bCs/>
          <w:kern w:val="0"/>
          <w:sz w:val="24"/>
        </w:rPr>
        <w:t>；</w:t>
      </w:r>
    </w:p>
    <w:p w14:paraId="3DE7EA23">
      <w:pPr>
        <w:widowControl/>
        <w:spacing w:before="75" w:after="75"/>
        <w:ind w:firstLine="240" w:firstLineChars="100"/>
        <w:rPr>
          <w:rFonts w:hint="eastAsia" w:ascii="宋体" w:hAnsi="宋体" w:cs="宋体"/>
          <w:bCs/>
          <w:kern w:val="0"/>
          <w:sz w:val="24"/>
        </w:rPr>
      </w:pPr>
      <w:r>
        <w:rPr>
          <w:rFonts w:hint="eastAsia" w:ascii="宋体" w:hAnsi="宋体" w:cs="宋体"/>
          <w:bCs/>
          <w:kern w:val="0"/>
          <w:sz w:val="24"/>
        </w:rPr>
        <w:t>（</w:t>
      </w:r>
      <w:r>
        <w:rPr>
          <w:rFonts w:hint="eastAsia" w:ascii="宋体" w:hAnsi="宋体" w:cs="宋体"/>
          <w:bCs/>
          <w:kern w:val="0"/>
          <w:sz w:val="24"/>
          <w:lang w:val="en-US" w:eastAsia="zh-CN"/>
        </w:rPr>
        <w:t>5</w:t>
      </w:r>
      <w:r>
        <w:rPr>
          <w:rFonts w:hint="eastAsia" w:ascii="宋体" w:hAnsi="宋体" w:cs="宋体"/>
          <w:bCs/>
          <w:kern w:val="0"/>
          <w:sz w:val="24"/>
        </w:rPr>
        <w:t>）换气</w:t>
      </w:r>
      <w:r>
        <w:rPr>
          <w:rFonts w:hint="eastAsia" w:ascii="宋体" w:hAnsi="宋体" w:cs="宋体"/>
          <w:bCs/>
          <w:kern w:val="0"/>
          <w:sz w:val="24"/>
          <w:lang w:val="en-US" w:eastAsia="zh-CN"/>
        </w:rPr>
        <w:t>次数</w:t>
      </w:r>
      <w:r>
        <w:rPr>
          <w:rFonts w:hint="eastAsia" w:ascii="宋体" w:hAnsi="宋体" w:cs="宋体"/>
          <w:bCs/>
          <w:kern w:val="0"/>
          <w:sz w:val="24"/>
        </w:rPr>
        <w:t>：≥</w:t>
      </w:r>
      <w:r>
        <w:rPr>
          <w:rFonts w:hint="eastAsia" w:ascii="宋体" w:hAnsi="宋体" w:cs="宋体"/>
          <w:bCs/>
          <w:kern w:val="0"/>
          <w:sz w:val="24"/>
          <w:lang w:val="en-US" w:eastAsia="zh-CN"/>
        </w:rPr>
        <w:t>20次/h</w:t>
      </w:r>
      <w:r>
        <w:rPr>
          <w:rFonts w:hint="eastAsia" w:ascii="宋体" w:hAnsi="宋体" w:cs="宋体"/>
          <w:bCs/>
          <w:kern w:val="0"/>
          <w:sz w:val="24"/>
        </w:rPr>
        <w:t>；</w:t>
      </w:r>
    </w:p>
    <w:p w14:paraId="02AD0E77">
      <w:pPr>
        <w:widowControl/>
        <w:spacing w:before="75" w:after="75"/>
        <w:ind w:firstLine="240" w:firstLineChars="100"/>
        <w:rPr>
          <w:rFonts w:hint="default" w:ascii="宋体" w:hAnsi="宋体" w:cs="宋体"/>
          <w:bCs/>
          <w:kern w:val="0"/>
          <w:sz w:val="24"/>
          <w:lang w:val="en-US" w:eastAsia="zh-CN"/>
        </w:rPr>
      </w:pPr>
      <w:r>
        <w:rPr>
          <w:rFonts w:hint="eastAsia" w:ascii="宋体" w:hAnsi="宋体" w:cs="宋体"/>
          <w:bCs/>
          <w:kern w:val="0"/>
          <w:sz w:val="24"/>
          <w:lang w:val="en-US" w:eastAsia="zh-CN"/>
        </w:rPr>
        <w:t>（6）换气量：≥150L/min；</w:t>
      </w:r>
    </w:p>
    <w:p w14:paraId="2F7D1BBE">
      <w:pPr>
        <w:widowControl/>
        <w:spacing w:before="75" w:after="75"/>
        <w:ind w:left="3119" w:leftChars="114" w:hanging="2880" w:hangingChars="1200"/>
        <w:rPr>
          <w:rFonts w:hint="default" w:ascii="宋体" w:hAnsi="宋体" w:cs="宋体"/>
          <w:bCs/>
          <w:kern w:val="0"/>
          <w:sz w:val="24"/>
          <w:lang w:val="en-US" w:eastAsia="zh-CN"/>
        </w:rPr>
      </w:pPr>
      <w:r>
        <w:rPr>
          <w:rFonts w:hint="eastAsia" w:ascii="宋体" w:hAnsi="宋体" w:cs="宋体"/>
          <w:bCs/>
          <w:kern w:val="0"/>
          <w:sz w:val="24"/>
        </w:rPr>
        <w:t>（</w:t>
      </w:r>
      <w:r>
        <w:rPr>
          <w:rFonts w:hint="eastAsia" w:ascii="宋体" w:hAnsi="宋体" w:cs="宋体"/>
          <w:bCs/>
          <w:kern w:val="0"/>
          <w:sz w:val="24"/>
          <w:lang w:val="en-US" w:eastAsia="zh-CN"/>
        </w:rPr>
        <w:t>7</w:t>
      </w:r>
      <w:r>
        <w:rPr>
          <w:rFonts w:hint="eastAsia" w:ascii="宋体" w:hAnsi="宋体" w:cs="宋体"/>
          <w:bCs/>
          <w:kern w:val="0"/>
          <w:sz w:val="24"/>
        </w:rPr>
        <w:t>）</w:t>
      </w:r>
      <w:r>
        <w:rPr>
          <w:rFonts w:hint="eastAsia" w:ascii="宋体" w:hAnsi="宋体" w:cs="宋体"/>
          <w:bCs/>
          <w:kern w:val="0"/>
          <w:sz w:val="24"/>
          <w:lang w:val="en-US" w:eastAsia="zh-CN"/>
        </w:rPr>
        <w:t>负压性能：1）</w:t>
      </w:r>
      <w:r>
        <w:rPr>
          <w:rStyle w:val="6"/>
          <w:rFonts w:ascii="Segoe UI" w:hAnsi="Segoe UI" w:eastAsia="Segoe UI" w:cs="Segoe UI"/>
          <w:b/>
          <w:bCs/>
          <w:i w:val="0"/>
          <w:iCs w:val="0"/>
          <w:caps w:val="0"/>
          <w:color w:val="0F1115"/>
          <w:spacing w:val="0"/>
          <w:sz w:val="24"/>
          <w:szCs w:val="24"/>
          <w:shd w:val="clear" w:fill="FFFFFF"/>
        </w:rPr>
        <w:t>建立时间</w:t>
      </w:r>
      <w:r>
        <w:rPr>
          <w:rStyle w:val="6"/>
          <w:rFonts w:hint="eastAsia" w:ascii="Segoe UI" w:hAnsi="Segoe UI" w:eastAsia="宋体" w:cs="Segoe UI"/>
          <w:b/>
          <w:bCs/>
          <w:i w:val="0"/>
          <w:iCs w:val="0"/>
          <w:caps w:val="0"/>
          <w:color w:val="0F1115"/>
          <w:spacing w:val="0"/>
          <w:sz w:val="24"/>
          <w:szCs w:val="24"/>
          <w:shd w:val="clear" w:fill="FFFFFF"/>
          <w:lang w:eastAsia="zh-CN"/>
        </w:rPr>
        <w:t>：</w:t>
      </w:r>
      <w:r>
        <w:rPr>
          <w:rFonts w:hint="eastAsia" w:ascii="宋体" w:hAnsi="宋体" w:cs="宋体"/>
          <w:bCs/>
          <w:kern w:val="0"/>
          <w:sz w:val="24"/>
          <w:lang w:val="en-US" w:eastAsia="zh-CN"/>
        </w:rPr>
        <w:t>负压隔离舱启动后，达到正常工作负压的时间</w:t>
      </w:r>
    </w:p>
    <w:p w14:paraId="4113A403">
      <w:pPr>
        <w:widowControl/>
        <w:spacing w:before="75" w:after="75"/>
        <w:ind w:left="3112" w:leftChars="1482" w:firstLine="480" w:firstLineChars="200"/>
        <w:rPr>
          <w:rFonts w:hint="eastAsia" w:ascii="宋体" w:hAnsi="宋体" w:cs="宋体"/>
          <w:bCs/>
          <w:kern w:val="0"/>
          <w:sz w:val="24"/>
          <w:lang w:val="en-US" w:eastAsia="zh-CN"/>
        </w:rPr>
      </w:pPr>
      <w:r>
        <w:rPr>
          <w:rFonts w:hint="eastAsia" w:ascii="宋体" w:hAnsi="宋体" w:cs="宋体"/>
          <w:bCs/>
          <w:kern w:val="0"/>
          <w:sz w:val="24"/>
          <w:lang w:val="en-US" w:eastAsia="zh-CN"/>
        </w:rPr>
        <w:t>≤</w:t>
      </w:r>
      <w:r>
        <w:rPr>
          <w:rFonts w:hint="default" w:ascii="宋体" w:hAnsi="宋体" w:cs="宋体"/>
          <w:bCs/>
          <w:kern w:val="0"/>
          <w:sz w:val="24"/>
          <w:lang w:val="en-US" w:eastAsia="zh-CN"/>
        </w:rPr>
        <w:t>2 min</w:t>
      </w:r>
      <w:r>
        <w:rPr>
          <w:rFonts w:hint="eastAsia" w:ascii="宋体" w:hAnsi="宋体" w:cs="宋体"/>
          <w:bCs/>
          <w:kern w:val="0"/>
          <w:sz w:val="24"/>
          <w:lang w:val="en-US" w:eastAsia="zh-CN"/>
        </w:rPr>
        <w:t>；</w:t>
      </w:r>
    </w:p>
    <w:p w14:paraId="54D1CC23">
      <w:pPr>
        <w:widowControl/>
        <w:numPr>
          <w:ilvl w:val="0"/>
          <w:numId w:val="0"/>
        </w:numPr>
        <w:spacing w:before="75" w:after="75"/>
        <w:ind w:left="2040" w:leftChars="0"/>
        <w:rPr>
          <w:rFonts w:hint="eastAsia" w:ascii="宋体" w:hAnsi="宋体" w:cs="宋体"/>
          <w:bCs/>
          <w:kern w:val="0"/>
          <w:sz w:val="24"/>
          <w:lang w:val="en-US" w:eastAsia="zh-CN"/>
        </w:rPr>
      </w:pPr>
      <w:r>
        <w:rPr>
          <w:rStyle w:val="6"/>
          <w:rFonts w:hint="eastAsia" w:ascii="Segoe UI" w:hAnsi="Segoe UI" w:eastAsia="宋体" w:cs="Segoe UI"/>
          <w:b w:val="0"/>
          <w:bCs w:val="0"/>
          <w:i w:val="0"/>
          <w:iCs w:val="0"/>
          <w:caps w:val="0"/>
          <w:color w:val="0F1115"/>
          <w:spacing w:val="0"/>
          <w:sz w:val="24"/>
          <w:szCs w:val="24"/>
          <w:shd w:val="clear" w:fill="FFFFFF"/>
          <w:lang w:val="en-US" w:eastAsia="zh-CN"/>
        </w:rPr>
        <w:t>2）</w:t>
      </w:r>
      <w:r>
        <w:rPr>
          <w:rStyle w:val="6"/>
          <w:rFonts w:ascii="Segoe UI" w:hAnsi="Segoe UI" w:eastAsia="Segoe UI" w:cs="Segoe UI"/>
          <w:b/>
          <w:bCs/>
          <w:i w:val="0"/>
          <w:iCs w:val="0"/>
          <w:caps w:val="0"/>
          <w:color w:val="0F1115"/>
          <w:spacing w:val="0"/>
          <w:sz w:val="24"/>
          <w:szCs w:val="24"/>
          <w:shd w:val="clear" w:fill="FFFFFF"/>
        </w:rPr>
        <w:t>稳态负压</w:t>
      </w:r>
      <w:r>
        <w:rPr>
          <w:rStyle w:val="6"/>
          <w:rFonts w:hint="eastAsia" w:ascii="Segoe UI" w:hAnsi="Segoe UI" w:eastAsia="宋体" w:cs="Segoe UI"/>
          <w:b/>
          <w:bCs/>
          <w:i w:val="0"/>
          <w:iCs w:val="0"/>
          <w:caps w:val="0"/>
          <w:color w:val="0F1115"/>
          <w:spacing w:val="0"/>
          <w:sz w:val="24"/>
          <w:szCs w:val="24"/>
          <w:shd w:val="clear" w:fill="FFFFFF"/>
          <w:lang w:eastAsia="zh-CN"/>
        </w:rPr>
        <w:t>：</w:t>
      </w:r>
      <w:r>
        <w:rPr>
          <w:rFonts w:hint="eastAsia" w:ascii="宋体" w:hAnsi="宋体" w:cs="宋体"/>
          <w:bCs/>
          <w:kern w:val="0"/>
          <w:sz w:val="24"/>
          <w:lang w:val="en-US" w:eastAsia="zh-CN"/>
        </w:rPr>
        <w:t>负压隔离舱在正常工作时，舱内</w:t>
      </w:r>
      <w:r>
        <w:rPr>
          <w:rFonts w:ascii="宋体" w:hAnsi="宋体" w:cs="宋体"/>
          <w:bCs/>
          <w:kern w:val="0"/>
          <w:sz w:val="24"/>
        </w:rPr>
        <w:t>负压值≥</w:t>
      </w:r>
      <w:r>
        <w:rPr>
          <w:rFonts w:hint="eastAsia" w:ascii="宋体" w:hAnsi="宋体" w:cs="宋体"/>
          <w:bCs/>
          <w:kern w:val="0"/>
          <w:sz w:val="24"/>
          <w:lang w:val="en-US" w:eastAsia="zh-CN"/>
        </w:rPr>
        <w:t>20</w:t>
      </w:r>
      <w:r>
        <w:rPr>
          <w:rFonts w:ascii="宋体" w:hAnsi="宋体" w:cs="宋体"/>
          <w:bCs/>
          <w:kern w:val="0"/>
          <w:sz w:val="24"/>
        </w:rPr>
        <w:t>Pa</w:t>
      </w:r>
      <w:r>
        <w:rPr>
          <w:rFonts w:hint="eastAsia" w:ascii="宋体" w:hAnsi="宋体" w:cs="宋体"/>
          <w:bCs/>
          <w:kern w:val="0"/>
          <w:sz w:val="24"/>
          <w:lang w:val="en-US" w:eastAsia="zh-CN"/>
        </w:rPr>
        <w:t>；</w:t>
      </w:r>
    </w:p>
    <w:p w14:paraId="429E6826">
      <w:pPr>
        <w:widowControl/>
        <w:spacing w:before="75" w:after="75"/>
        <w:ind w:firstLine="240" w:firstLineChars="100"/>
        <w:rPr>
          <w:rFonts w:hint="eastAsia" w:ascii="宋体" w:hAnsi="宋体" w:cs="宋体"/>
          <w:bCs/>
          <w:kern w:val="0"/>
          <w:sz w:val="24"/>
          <w:lang w:val="en-US" w:eastAsia="zh-CN"/>
        </w:rPr>
      </w:pPr>
      <w:r>
        <w:rPr>
          <w:rFonts w:hint="eastAsia" w:ascii="宋体" w:hAnsi="宋体" w:cs="宋体"/>
          <w:bCs/>
          <w:kern w:val="0"/>
          <w:sz w:val="24"/>
          <w:lang w:val="en-US" w:eastAsia="zh-CN"/>
        </w:rPr>
        <w:t xml:space="preserve">               3）</w:t>
      </w:r>
      <w:r>
        <w:rPr>
          <w:rFonts w:hint="eastAsia" w:ascii="宋体" w:hAnsi="宋体" w:cs="宋体"/>
          <w:b/>
          <w:bCs w:val="0"/>
          <w:kern w:val="0"/>
          <w:sz w:val="24"/>
          <w:lang w:val="en-US" w:eastAsia="zh-CN"/>
        </w:rPr>
        <w:t>控制精度</w:t>
      </w:r>
      <w:r>
        <w:rPr>
          <w:rFonts w:hint="default" w:ascii="宋体" w:hAnsi="宋体" w:cs="宋体"/>
          <w:bCs/>
          <w:kern w:val="0"/>
          <w:sz w:val="24"/>
          <w:lang w:val="en-US" w:eastAsia="zh-CN"/>
        </w:rPr>
        <w:t>：负压系统的示值误差</w:t>
      </w:r>
      <w:r>
        <w:rPr>
          <w:rFonts w:hint="eastAsia" w:ascii="宋体" w:hAnsi="宋体" w:cs="宋体"/>
          <w:bCs/>
          <w:kern w:val="0"/>
          <w:sz w:val="24"/>
          <w:lang w:val="en-US" w:eastAsia="zh-CN"/>
        </w:rPr>
        <w:t>≤</w:t>
      </w:r>
      <w:r>
        <w:rPr>
          <w:rFonts w:hint="default" w:ascii="宋体" w:hAnsi="宋体" w:cs="宋体"/>
          <w:bCs/>
          <w:kern w:val="0"/>
          <w:sz w:val="24"/>
          <w:lang w:val="en-US" w:eastAsia="zh-CN"/>
        </w:rPr>
        <w:t>±3 Pa</w:t>
      </w:r>
      <w:r>
        <w:rPr>
          <w:rFonts w:hint="eastAsia" w:ascii="宋体" w:hAnsi="宋体" w:cs="宋体"/>
          <w:bCs/>
          <w:kern w:val="0"/>
          <w:sz w:val="24"/>
          <w:lang w:val="en-US" w:eastAsia="zh-CN"/>
        </w:rPr>
        <w:t>。</w:t>
      </w:r>
    </w:p>
    <w:p w14:paraId="08D13FE2">
      <w:pPr>
        <w:keepNext w:val="0"/>
        <w:keepLines w:val="0"/>
        <w:widowControl/>
        <w:suppressLineNumbers w:val="0"/>
        <w:ind w:firstLine="210" w:firstLineChars="100"/>
        <w:jc w:val="left"/>
        <w:rPr>
          <w:rFonts w:hint="default" w:ascii="Times New Roman" w:hAnsi="Times New Roman" w:eastAsia="宋体" w:cs="Times New Roman"/>
          <w:color w:val="000000"/>
          <w:kern w:val="0"/>
          <w:sz w:val="21"/>
          <w:szCs w:val="21"/>
          <w:lang w:val="en-US" w:eastAsia="zh-CN" w:bidi="ar"/>
        </w:rPr>
      </w:pPr>
    </w:p>
    <w:p w14:paraId="131E0545">
      <w:pPr>
        <w:widowControl/>
        <w:numPr>
          <w:ilvl w:val="0"/>
          <w:numId w:val="1"/>
        </w:numPr>
        <w:spacing w:before="75" w:after="75"/>
        <w:ind w:firstLine="240" w:firstLineChars="100"/>
        <w:rPr>
          <w:rFonts w:hint="eastAsia" w:ascii="宋体" w:hAnsi="宋体" w:cs="宋体"/>
          <w:bCs/>
          <w:kern w:val="0"/>
          <w:sz w:val="24"/>
        </w:rPr>
      </w:pPr>
      <w:r>
        <w:rPr>
          <w:rFonts w:hint="eastAsia" w:ascii="宋体" w:hAnsi="宋体" w:cs="宋体"/>
          <w:bCs/>
          <w:kern w:val="0"/>
          <w:sz w:val="24"/>
          <w:lang w:eastAsia="zh-CN"/>
        </w:rPr>
        <w:t>气溶胶漏过率</w:t>
      </w:r>
      <w:r>
        <w:rPr>
          <w:rFonts w:hint="eastAsia" w:ascii="宋体" w:hAnsi="宋体" w:cs="宋体"/>
          <w:bCs/>
          <w:kern w:val="0"/>
          <w:sz w:val="24"/>
        </w:rPr>
        <w:t>：对0.3μm气溶胶微粒过滤效率不小于99.99</w:t>
      </w:r>
      <w:r>
        <w:rPr>
          <w:rFonts w:ascii="宋体" w:hAnsi="宋体" w:cs="宋体"/>
          <w:bCs/>
          <w:kern w:val="0"/>
          <w:sz w:val="24"/>
        </w:rPr>
        <w:t>%</w:t>
      </w:r>
      <w:r>
        <w:rPr>
          <w:rFonts w:hint="eastAsia" w:ascii="宋体" w:hAnsi="宋体" w:cs="宋体"/>
          <w:bCs/>
          <w:kern w:val="0"/>
          <w:sz w:val="24"/>
        </w:rPr>
        <w:t>；</w:t>
      </w:r>
    </w:p>
    <w:p w14:paraId="03F513FF">
      <w:pPr>
        <w:widowControl/>
        <w:numPr>
          <w:ilvl w:val="0"/>
          <w:numId w:val="1"/>
        </w:numPr>
        <w:spacing w:before="75" w:after="75"/>
        <w:ind w:firstLine="240" w:firstLineChars="100"/>
        <w:rPr>
          <w:rFonts w:hint="eastAsia" w:ascii="宋体" w:hAnsi="宋体" w:cs="宋体"/>
          <w:bCs/>
          <w:kern w:val="0"/>
          <w:sz w:val="24"/>
        </w:rPr>
      </w:pPr>
      <w:r>
        <w:rPr>
          <w:rFonts w:hint="eastAsia" w:ascii="宋体" w:hAnsi="宋体" w:cs="宋体"/>
          <w:bCs/>
          <w:kern w:val="0"/>
          <w:sz w:val="24"/>
          <w:highlight w:val="yellow"/>
          <w:lang w:val="en-US" w:eastAsia="zh-CN"/>
        </w:rPr>
        <w:t>手套口中心风速：≥0.7m/s</w:t>
      </w:r>
    </w:p>
    <w:p w14:paraId="188F54C9">
      <w:pPr>
        <w:widowControl/>
        <w:tabs>
          <w:tab w:val="left" w:pos="270"/>
        </w:tabs>
        <w:spacing w:before="75" w:after="75"/>
        <w:ind w:firstLine="240" w:firstLineChars="100"/>
        <w:rPr>
          <w:rFonts w:ascii="宋体" w:hAnsi="宋体" w:cs="宋体"/>
          <w:bCs/>
          <w:kern w:val="0"/>
          <w:sz w:val="24"/>
        </w:rPr>
      </w:pPr>
      <w:r>
        <w:rPr>
          <w:rFonts w:hint="eastAsia" w:ascii="宋体" w:hAnsi="宋体" w:cs="宋体"/>
          <w:bCs/>
          <w:kern w:val="0"/>
          <w:sz w:val="24"/>
        </w:rPr>
        <w:t>（</w:t>
      </w:r>
      <w:r>
        <w:rPr>
          <w:rFonts w:hint="eastAsia" w:ascii="宋体" w:hAnsi="宋体" w:cs="宋体"/>
          <w:bCs/>
          <w:kern w:val="0"/>
          <w:sz w:val="24"/>
          <w:lang w:val="en-US" w:eastAsia="zh-CN"/>
        </w:rPr>
        <w:t>10</w:t>
      </w:r>
      <w:r>
        <w:rPr>
          <w:rFonts w:hint="eastAsia" w:ascii="宋体" w:hAnsi="宋体" w:cs="宋体"/>
          <w:bCs/>
          <w:kern w:val="0"/>
          <w:sz w:val="24"/>
        </w:rPr>
        <w:t>）</w:t>
      </w:r>
      <w:r>
        <w:rPr>
          <w:rFonts w:hint="eastAsia" w:ascii="宋体" w:hAnsi="宋体" w:cs="宋体"/>
          <w:bCs/>
          <w:kern w:val="0"/>
          <w:sz w:val="24"/>
          <w:highlight w:val="yellow"/>
        </w:rPr>
        <w:t>噪音等级：≤</w:t>
      </w:r>
      <w:r>
        <w:rPr>
          <w:rFonts w:ascii="宋体" w:hAnsi="宋体" w:cs="宋体"/>
          <w:bCs/>
          <w:kern w:val="0"/>
          <w:sz w:val="24"/>
          <w:highlight w:val="yellow"/>
        </w:rPr>
        <w:t>6</w:t>
      </w:r>
      <w:r>
        <w:rPr>
          <w:rFonts w:hint="eastAsia" w:ascii="宋体" w:hAnsi="宋体" w:cs="宋体"/>
          <w:bCs/>
          <w:kern w:val="0"/>
          <w:sz w:val="24"/>
          <w:highlight w:val="yellow"/>
          <w:lang w:val="en-US" w:eastAsia="zh-CN"/>
        </w:rPr>
        <w:t>3</w:t>
      </w:r>
      <w:bookmarkStart w:id="0" w:name="_GoBack"/>
      <w:bookmarkEnd w:id="0"/>
      <w:r>
        <w:rPr>
          <w:rFonts w:ascii="宋体" w:hAnsi="宋体" w:cs="宋体"/>
          <w:bCs/>
          <w:kern w:val="0"/>
          <w:sz w:val="24"/>
          <w:highlight w:val="yellow"/>
        </w:rPr>
        <w:t>d</w:t>
      </w:r>
      <w:r>
        <w:rPr>
          <w:rFonts w:hint="eastAsia" w:ascii="宋体" w:hAnsi="宋体" w:cs="宋体"/>
          <w:bCs/>
          <w:kern w:val="0"/>
          <w:sz w:val="24"/>
          <w:highlight w:val="yellow"/>
        </w:rPr>
        <w:t>B（A）；</w:t>
      </w:r>
    </w:p>
    <w:p w14:paraId="3C68F61C">
      <w:pPr>
        <w:widowControl/>
        <w:tabs>
          <w:tab w:val="left" w:pos="270"/>
        </w:tabs>
        <w:spacing w:before="75" w:after="75"/>
        <w:ind w:firstLine="240" w:firstLineChars="100"/>
        <w:rPr>
          <w:rFonts w:ascii="宋体" w:hAnsi="宋体" w:cs="宋体"/>
          <w:bCs/>
          <w:kern w:val="0"/>
          <w:sz w:val="24"/>
        </w:rPr>
      </w:pPr>
      <w:r>
        <w:rPr>
          <w:rFonts w:hint="eastAsia" w:ascii="宋体" w:hAnsi="宋体" w:cs="宋体"/>
          <w:bCs/>
          <w:kern w:val="0"/>
          <w:sz w:val="24"/>
        </w:rPr>
        <w:t>（</w:t>
      </w:r>
      <w:r>
        <w:rPr>
          <w:rFonts w:hint="eastAsia" w:ascii="宋体" w:hAnsi="宋体" w:cs="宋体"/>
          <w:bCs/>
          <w:kern w:val="0"/>
          <w:sz w:val="24"/>
          <w:lang w:val="en-US" w:eastAsia="zh-CN"/>
        </w:rPr>
        <w:t>11</w:t>
      </w:r>
      <w:r>
        <w:rPr>
          <w:rFonts w:hint="eastAsia" w:ascii="宋体" w:hAnsi="宋体" w:cs="宋体"/>
          <w:bCs/>
          <w:kern w:val="0"/>
          <w:sz w:val="24"/>
        </w:rPr>
        <w:t>）</w:t>
      </w:r>
      <w:r>
        <w:rPr>
          <w:rFonts w:ascii="宋体" w:hAnsi="宋体" w:cs="宋体"/>
          <w:bCs/>
          <w:kern w:val="0"/>
          <w:sz w:val="24"/>
        </w:rPr>
        <w:t>充电时间</w:t>
      </w:r>
      <w:r>
        <w:rPr>
          <w:rFonts w:hint="eastAsia" w:ascii="宋体" w:hAnsi="宋体" w:cs="宋体"/>
          <w:bCs/>
          <w:kern w:val="0"/>
          <w:sz w:val="24"/>
        </w:rPr>
        <w:t>：约</w:t>
      </w:r>
      <w:r>
        <w:rPr>
          <w:rFonts w:hint="eastAsia" w:ascii="宋体" w:hAnsi="宋体" w:cs="宋体"/>
          <w:bCs/>
          <w:kern w:val="0"/>
          <w:sz w:val="24"/>
          <w:lang w:val="en-US" w:eastAsia="zh-CN"/>
        </w:rPr>
        <w:t>8</w:t>
      </w:r>
      <w:r>
        <w:rPr>
          <w:rFonts w:hint="eastAsia" w:ascii="宋体" w:hAnsi="宋体" w:cs="宋体"/>
          <w:bCs/>
          <w:kern w:val="0"/>
          <w:sz w:val="24"/>
        </w:rPr>
        <w:t>h；</w:t>
      </w:r>
    </w:p>
    <w:p w14:paraId="279EFEEE">
      <w:pPr>
        <w:widowControl/>
        <w:spacing w:before="75" w:after="75"/>
        <w:ind w:firstLine="240" w:firstLineChars="100"/>
        <w:rPr>
          <w:rFonts w:hint="eastAsia" w:ascii="宋体" w:hAnsi="宋体" w:cs="宋体"/>
          <w:bCs/>
          <w:kern w:val="0"/>
          <w:sz w:val="24"/>
        </w:rPr>
      </w:pPr>
      <w:r>
        <w:rPr>
          <w:rFonts w:hint="eastAsia" w:ascii="宋体" w:hAnsi="宋体" w:cs="宋体"/>
          <w:bCs/>
          <w:kern w:val="0"/>
          <w:sz w:val="24"/>
        </w:rPr>
        <w:t>☆（</w:t>
      </w:r>
      <w:r>
        <w:rPr>
          <w:rFonts w:hint="eastAsia" w:ascii="宋体" w:hAnsi="宋体" w:cs="宋体"/>
          <w:bCs/>
          <w:kern w:val="0"/>
          <w:sz w:val="24"/>
          <w:lang w:val="en-US" w:eastAsia="zh-CN"/>
        </w:rPr>
        <w:t>12</w:t>
      </w:r>
      <w:r>
        <w:rPr>
          <w:rFonts w:hint="eastAsia" w:ascii="宋体" w:hAnsi="宋体" w:cs="宋体"/>
          <w:bCs/>
          <w:kern w:val="0"/>
          <w:sz w:val="24"/>
        </w:rPr>
        <w:t>）放电时间：采用电池供电在正常情况下可连续抽吸（负压）时间</w:t>
      </w:r>
      <w:r>
        <w:rPr>
          <w:rFonts w:hint="eastAsia" w:ascii="宋体" w:hAnsi="宋体" w:cs="宋体"/>
          <w:bCs/>
          <w:kern w:val="0"/>
          <w:sz w:val="24"/>
          <w:lang w:val="en-US" w:eastAsia="zh-CN"/>
        </w:rPr>
        <w:t>大于</w:t>
      </w:r>
      <w:r>
        <w:rPr>
          <w:rFonts w:hint="eastAsia" w:ascii="宋体" w:hAnsi="宋体" w:cs="宋体"/>
          <w:bCs/>
          <w:kern w:val="0"/>
          <w:sz w:val="24"/>
          <w:highlight w:val="yellow"/>
          <w:lang w:val="en-US" w:eastAsia="zh-CN"/>
        </w:rPr>
        <w:t>5</w:t>
      </w:r>
      <w:r>
        <w:rPr>
          <w:rFonts w:hint="eastAsia" w:ascii="宋体" w:hAnsi="宋体" w:cs="宋体"/>
          <w:bCs/>
          <w:kern w:val="0"/>
          <w:sz w:val="24"/>
          <w:highlight w:val="yellow"/>
        </w:rPr>
        <w:t>个小时</w:t>
      </w:r>
      <w:r>
        <w:rPr>
          <w:rFonts w:hint="eastAsia" w:ascii="宋体" w:hAnsi="宋体" w:cs="宋体"/>
          <w:bCs/>
          <w:kern w:val="0"/>
          <w:sz w:val="24"/>
        </w:rPr>
        <w:t>；</w:t>
      </w:r>
    </w:p>
    <w:p w14:paraId="5EDE710B">
      <w:pPr>
        <w:widowControl/>
        <w:numPr>
          <w:ilvl w:val="0"/>
          <w:numId w:val="2"/>
        </w:numPr>
        <w:tabs>
          <w:tab w:val="left" w:pos="270"/>
        </w:tabs>
        <w:spacing w:before="75" w:after="75"/>
        <w:ind w:firstLine="240" w:firstLineChars="100"/>
        <w:rPr>
          <w:rFonts w:hint="eastAsia" w:ascii="宋体" w:hAnsi="宋体" w:cs="宋体" w:eastAsiaTheme="minorEastAsia"/>
          <w:bCs/>
          <w:kern w:val="0"/>
          <w:sz w:val="24"/>
          <w:lang w:eastAsia="zh-CN"/>
        </w:rPr>
      </w:pPr>
      <w:r>
        <w:rPr>
          <w:rFonts w:hint="eastAsia" w:ascii="宋体" w:hAnsi="宋体" w:cs="宋体"/>
          <w:bCs/>
          <w:kern w:val="0"/>
          <w:sz w:val="24"/>
          <w:lang w:val="en-US" w:eastAsia="zh-CN"/>
        </w:rPr>
        <w:t>三种电源供电模式：交流220V~50Hz 直流电源12V/24V</w:t>
      </w:r>
      <w:r>
        <w:rPr>
          <w:rFonts w:hint="eastAsia" w:ascii="宋体" w:hAnsi="宋体" w:cs="宋体"/>
          <w:bCs/>
          <w:kern w:val="0"/>
          <w:sz w:val="24"/>
        </w:rPr>
        <w:t>，</w:t>
      </w:r>
      <w:r>
        <w:rPr>
          <w:rFonts w:hint="eastAsia" w:ascii="宋体" w:hAnsi="宋体" w:cs="宋体"/>
          <w:bCs/>
          <w:kern w:val="0"/>
          <w:sz w:val="24"/>
          <w:lang w:val="en-US" w:eastAsia="zh-CN"/>
        </w:rPr>
        <w:t>内部电池</w:t>
      </w:r>
      <w:r>
        <w:rPr>
          <w:rFonts w:hint="eastAsia" w:ascii="宋体" w:hAnsi="宋体" w:cs="宋体"/>
          <w:bCs/>
          <w:kern w:val="0"/>
          <w:sz w:val="24"/>
          <w:lang w:eastAsia="zh-CN"/>
        </w:rPr>
        <w:t>；</w:t>
      </w:r>
    </w:p>
    <w:p w14:paraId="2A3B9E80">
      <w:pPr>
        <w:widowControl/>
        <w:tabs>
          <w:tab w:val="left" w:pos="270"/>
        </w:tabs>
        <w:spacing w:before="75" w:after="75"/>
        <w:ind w:firstLine="240" w:firstLineChars="100"/>
        <w:rPr>
          <w:rFonts w:hint="eastAsia" w:ascii="宋体" w:hAnsi="宋体" w:cs="宋体"/>
          <w:bCs/>
          <w:kern w:val="0"/>
          <w:sz w:val="24"/>
        </w:rPr>
      </w:pPr>
      <w:r>
        <w:rPr>
          <w:rFonts w:hint="eastAsia" w:ascii="宋体" w:hAnsi="宋体" w:cs="宋体"/>
          <w:bCs/>
          <w:kern w:val="0"/>
          <w:sz w:val="24"/>
        </w:rPr>
        <w:t>（</w:t>
      </w:r>
      <w:r>
        <w:rPr>
          <w:rFonts w:hint="eastAsia" w:ascii="宋体" w:hAnsi="宋体" w:cs="宋体"/>
          <w:bCs/>
          <w:kern w:val="0"/>
          <w:sz w:val="24"/>
          <w:lang w:val="en-US" w:eastAsia="zh-CN"/>
        </w:rPr>
        <w:t>14</w:t>
      </w:r>
      <w:r>
        <w:rPr>
          <w:rFonts w:hint="eastAsia" w:ascii="宋体" w:hAnsi="宋体" w:cs="宋体"/>
          <w:bCs/>
          <w:kern w:val="0"/>
          <w:sz w:val="24"/>
        </w:rPr>
        <w:t>）报警：低压力和低电量报警；</w:t>
      </w:r>
    </w:p>
    <w:p w14:paraId="42EFC9CE">
      <w:pPr>
        <w:widowControl/>
        <w:spacing w:before="75" w:after="75"/>
        <w:ind w:firstLine="240" w:firstLineChars="100"/>
        <w:rPr>
          <w:rFonts w:hint="eastAsia" w:ascii="宋体" w:hAnsi="宋体" w:cs="宋体"/>
          <w:bCs/>
          <w:kern w:val="0"/>
          <w:sz w:val="24"/>
        </w:rPr>
      </w:pPr>
      <w:r>
        <w:rPr>
          <w:rFonts w:hint="eastAsia" w:ascii="宋体" w:hAnsi="宋体" w:cs="宋体"/>
          <w:bCs/>
          <w:kern w:val="0"/>
          <w:sz w:val="24"/>
        </w:rPr>
        <w:t>（</w:t>
      </w:r>
      <w:r>
        <w:rPr>
          <w:rFonts w:hint="eastAsia" w:ascii="宋体" w:hAnsi="宋体" w:cs="宋体"/>
          <w:bCs/>
          <w:kern w:val="0"/>
          <w:sz w:val="24"/>
          <w:lang w:val="en-US" w:eastAsia="zh-CN"/>
        </w:rPr>
        <w:t>15</w:t>
      </w:r>
      <w:r>
        <w:rPr>
          <w:rFonts w:hint="eastAsia" w:ascii="宋体" w:hAnsi="宋体" w:cs="宋体"/>
          <w:bCs/>
          <w:kern w:val="0"/>
          <w:sz w:val="24"/>
        </w:rPr>
        <w:t>）</w:t>
      </w:r>
      <w:r>
        <w:rPr>
          <w:rFonts w:ascii="宋体" w:hAnsi="宋体" w:cs="宋体"/>
          <w:bCs/>
          <w:kern w:val="0"/>
          <w:sz w:val="24"/>
        </w:rPr>
        <w:t>包装箱外尺寸</w:t>
      </w:r>
      <w:r>
        <w:rPr>
          <w:rFonts w:hint="eastAsia" w:ascii="宋体" w:hAnsi="宋体" w:cs="宋体"/>
          <w:bCs/>
          <w:kern w:val="0"/>
          <w:sz w:val="24"/>
        </w:rPr>
        <w:t>（L×D×H）</w:t>
      </w:r>
      <w:r>
        <w:rPr>
          <w:rFonts w:ascii="宋体" w:hAnsi="宋体" w:cs="宋体"/>
          <w:bCs/>
          <w:kern w:val="0"/>
          <w:sz w:val="24"/>
        </w:rPr>
        <w:t>88</w:t>
      </w:r>
      <w:r>
        <w:rPr>
          <w:rFonts w:hint="eastAsia" w:ascii="宋体" w:hAnsi="宋体" w:cs="宋体"/>
          <w:bCs/>
          <w:kern w:val="0"/>
          <w:sz w:val="24"/>
        </w:rPr>
        <w:t>0</w:t>
      </w:r>
      <w:r>
        <w:rPr>
          <w:rFonts w:ascii="宋体" w:hAnsi="宋体" w:cs="宋体"/>
          <w:bCs/>
          <w:kern w:val="0"/>
          <w:sz w:val="24"/>
        </w:rPr>
        <w:t>m</w:t>
      </w:r>
      <w:r>
        <w:rPr>
          <w:rFonts w:hint="eastAsia" w:ascii="宋体" w:hAnsi="宋体" w:cs="宋体"/>
          <w:bCs/>
          <w:kern w:val="0"/>
          <w:sz w:val="24"/>
        </w:rPr>
        <w:t>m×</w:t>
      </w:r>
      <w:r>
        <w:rPr>
          <w:rFonts w:ascii="宋体" w:hAnsi="宋体" w:cs="宋体"/>
          <w:bCs/>
          <w:kern w:val="0"/>
          <w:sz w:val="24"/>
        </w:rPr>
        <w:t>88</w:t>
      </w:r>
      <w:r>
        <w:rPr>
          <w:rFonts w:hint="eastAsia" w:ascii="宋体" w:hAnsi="宋体" w:cs="宋体"/>
          <w:bCs/>
          <w:kern w:val="0"/>
          <w:sz w:val="24"/>
        </w:rPr>
        <w:t>0</w:t>
      </w:r>
      <w:r>
        <w:rPr>
          <w:rFonts w:ascii="宋体" w:hAnsi="宋体" w:cs="宋体"/>
          <w:bCs/>
          <w:kern w:val="0"/>
          <w:sz w:val="24"/>
        </w:rPr>
        <w:t>m</w:t>
      </w:r>
      <w:r>
        <w:rPr>
          <w:rFonts w:hint="eastAsia" w:ascii="宋体" w:hAnsi="宋体" w:cs="宋体"/>
          <w:bCs/>
          <w:kern w:val="0"/>
          <w:sz w:val="24"/>
        </w:rPr>
        <w:t>m×</w:t>
      </w:r>
      <w:r>
        <w:rPr>
          <w:rFonts w:hint="eastAsia" w:ascii="宋体" w:hAnsi="宋体" w:cs="宋体"/>
          <w:bCs/>
          <w:kern w:val="0"/>
          <w:sz w:val="24"/>
          <w:lang w:val="en-US" w:eastAsia="zh-CN"/>
        </w:rPr>
        <w:t>760</w:t>
      </w:r>
      <w:r>
        <w:rPr>
          <w:rFonts w:ascii="宋体" w:hAnsi="宋体" w:cs="宋体"/>
          <w:bCs/>
          <w:kern w:val="0"/>
          <w:sz w:val="24"/>
        </w:rPr>
        <w:t>m</w:t>
      </w:r>
      <w:r>
        <w:rPr>
          <w:rFonts w:hint="eastAsia" w:ascii="宋体" w:hAnsi="宋体" w:cs="宋体"/>
          <w:bCs/>
          <w:kern w:val="0"/>
          <w:sz w:val="24"/>
        </w:rPr>
        <w:t>m</w:t>
      </w:r>
      <w:r>
        <w:rPr>
          <w:rFonts w:hint="eastAsia" w:ascii="宋体" w:hAnsi="宋体" w:cs="宋体"/>
          <w:bCs/>
          <w:kern w:val="0"/>
          <w:sz w:val="24"/>
          <w:lang w:eastAsia="zh-CN"/>
        </w:rPr>
        <w:t>（出口木包装）</w:t>
      </w:r>
    </w:p>
    <w:p w14:paraId="584D5FF9">
      <w:pPr>
        <w:widowControl/>
        <w:spacing w:before="75" w:after="75"/>
        <w:ind w:firstLine="240" w:firstLineChars="100"/>
        <w:rPr>
          <w:rFonts w:hint="default" w:ascii="宋体" w:hAnsi="宋体" w:cs="宋体" w:eastAsiaTheme="minorEastAsia"/>
          <w:bCs/>
          <w:kern w:val="0"/>
          <w:sz w:val="24"/>
          <w:lang w:val="en-US" w:eastAsia="zh-CN"/>
        </w:rPr>
      </w:pPr>
      <w:r>
        <w:rPr>
          <w:rFonts w:hint="eastAsia" w:ascii="宋体" w:hAnsi="宋体" w:cs="宋体"/>
          <w:bCs/>
          <w:kern w:val="0"/>
          <w:sz w:val="24"/>
          <w:lang w:val="en-US" w:eastAsia="zh-CN"/>
        </w:rPr>
        <w:t xml:space="preserve">                             862mm×642mm×622mm（国内纸包装）；</w:t>
      </w:r>
    </w:p>
    <w:p w14:paraId="25696907">
      <w:pPr>
        <w:widowControl/>
        <w:tabs>
          <w:tab w:val="left" w:pos="270"/>
        </w:tabs>
        <w:spacing w:before="75" w:after="75"/>
        <w:ind w:firstLine="240" w:firstLineChars="100"/>
        <w:rPr>
          <w:rFonts w:hint="eastAsia" w:ascii="宋体" w:hAnsi="宋体" w:cs="宋体" w:eastAsiaTheme="minorEastAsia"/>
          <w:bCs/>
          <w:kern w:val="0"/>
          <w:sz w:val="24"/>
          <w:lang w:eastAsia="zh-CN"/>
        </w:rPr>
      </w:pPr>
      <w:r>
        <w:rPr>
          <w:rFonts w:hint="eastAsia" w:ascii="宋体" w:hAnsi="宋体" w:cs="宋体"/>
          <w:bCs/>
          <w:kern w:val="0"/>
          <w:sz w:val="24"/>
          <w:lang w:eastAsia="zh-CN"/>
        </w:rPr>
        <w:t>（</w:t>
      </w:r>
      <w:r>
        <w:rPr>
          <w:rFonts w:hint="eastAsia" w:ascii="宋体" w:hAnsi="宋体" w:cs="宋体"/>
          <w:bCs/>
          <w:kern w:val="0"/>
          <w:sz w:val="24"/>
          <w:lang w:val="en-US" w:eastAsia="zh-CN"/>
        </w:rPr>
        <w:t>16</w:t>
      </w:r>
      <w:r>
        <w:rPr>
          <w:rFonts w:hint="eastAsia" w:ascii="宋体" w:hAnsi="宋体" w:cs="宋体"/>
          <w:bCs/>
          <w:kern w:val="0"/>
          <w:sz w:val="24"/>
          <w:lang w:eastAsia="zh-CN"/>
        </w:rPr>
        <w:t>）</w:t>
      </w:r>
      <w:r>
        <w:rPr>
          <w:rFonts w:hint="eastAsia" w:ascii="宋体" w:hAnsi="宋体" w:cs="宋体"/>
          <w:bCs/>
          <w:kern w:val="0"/>
          <w:sz w:val="24"/>
        </w:rPr>
        <w:t>重量：</w:t>
      </w:r>
      <w:r>
        <w:rPr>
          <w:rFonts w:hint="eastAsia" w:ascii="宋体" w:hAnsi="宋体" w:cs="宋体"/>
          <w:bCs/>
          <w:kern w:val="0"/>
          <w:sz w:val="24"/>
          <w:lang w:val="en-US" w:eastAsia="zh-CN"/>
        </w:rPr>
        <w:t>BFG-IV：</w:t>
      </w:r>
      <w:r>
        <w:rPr>
          <w:rFonts w:hint="eastAsia" w:ascii="宋体" w:hAnsi="宋体" w:cs="宋体"/>
          <w:bCs/>
          <w:kern w:val="0"/>
          <w:sz w:val="24"/>
        </w:rPr>
        <w:t>毛重</w:t>
      </w:r>
      <w:r>
        <w:rPr>
          <w:rFonts w:hint="eastAsia" w:ascii="宋体" w:hAnsi="宋体" w:cs="宋体"/>
          <w:bCs/>
          <w:kern w:val="0"/>
          <w:sz w:val="24"/>
          <w:lang w:val="en-US" w:eastAsia="zh-CN"/>
        </w:rPr>
        <w:t>40</w:t>
      </w:r>
      <w:r>
        <w:rPr>
          <w:rFonts w:hint="eastAsia" w:ascii="宋体" w:hAnsi="宋体" w:cs="宋体"/>
          <w:bCs/>
          <w:kern w:val="0"/>
          <w:sz w:val="24"/>
        </w:rPr>
        <w:t>KG</w:t>
      </w:r>
      <w:r>
        <w:rPr>
          <w:rFonts w:hint="eastAsia" w:ascii="宋体" w:hAnsi="宋体" w:cs="宋体"/>
          <w:bCs/>
          <w:kern w:val="0"/>
          <w:sz w:val="24"/>
          <w:lang w:val="en-US" w:eastAsia="zh-CN"/>
        </w:rPr>
        <w:t>(木包装)/23KG(纸包装)，</w:t>
      </w:r>
      <w:r>
        <w:rPr>
          <w:rFonts w:hint="eastAsia" w:ascii="宋体" w:hAnsi="宋体" w:cs="宋体"/>
          <w:bCs/>
          <w:kern w:val="0"/>
          <w:sz w:val="24"/>
        </w:rPr>
        <w:t>净重</w:t>
      </w:r>
      <w:r>
        <w:rPr>
          <w:rFonts w:hint="eastAsia" w:ascii="宋体" w:hAnsi="宋体" w:cs="宋体"/>
          <w:bCs/>
          <w:kern w:val="0"/>
          <w:sz w:val="24"/>
          <w:lang w:val="en-US" w:eastAsia="zh-CN"/>
        </w:rPr>
        <w:t>18</w:t>
      </w:r>
      <w:r>
        <w:rPr>
          <w:rFonts w:hint="eastAsia" w:ascii="宋体" w:hAnsi="宋体" w:cs="宋体"/>
          <w:bCs/>
          <w:kern w:val="0"/>
          <w:sz w:val="24"/>
        </w:rPr>
        <w:t>KG</w:t>
      </w:r>
    </w:p>
    <w:p w14:paraId="4B9419B4">
      <w:pPr>
        <w:widowControl/>
        <w:tabs>
          <w:tab w:val="left" w:pos="270"/>
        </w:tabs>
        <w:spacing w:before="75" w:after="75"/>
        <w:ind w:firstLine="1680" w:firstLineChars="700"/>
        <w:rPr>
          <w:rFonts w:hint="eastAsia" w:ascii="宋体" w:hAnsi="宋体" w:cs="宋体"/>
          <w:bCs/>
          <w:kern w:val="0"/>
          <w:sz w:val="24"/>
          <w:lang w:eastAsia="zh-CN"/>
        </w:rPr>
      </w:pPr>
      <w:r>
        <w:rPr>
          <w:rFonts w:hint="eastAsia" w:ascii="宋体" w:hAnsi="宋体" w:cs="宋体"/>
          <w:bCs/>
          <w:kern w:val="0"/>
          <w:sz w:val="24"/>
          <w:lang w:val="en-US" w:eastAsia="zh-CN"/>
        </w:rPr>
        <w:t>BFG-VI：</w:t>
      </w:r>
      <w:r>
        <w:rPr>
          <w:rFonts w:hint="eastAsia" w:ascii="宋体" w:hAnsi="宋体" w:cs="宋体"/>
          <w:bCs/>
          <w:kern w:val="0"/>
          <w:sz w:val="24"/>
        </w:rPr>
        <w:t>毛重42KG</w:t>
      </w:r>
      <w:r>
        <w:rPr>
          <w:rFonts w:hint="eastAsia" w:ascii="宋体" w:hAnsi="宋体" w:cs="宋体"/>
          <w:bCs/>
          <w:kern w:val="0"/>
          <w:sz w:val="24"/>
          <w:lang w:val="en-US" w:eastAsia="zh-CN"/>
        </w:rPr>
        <w:t>(</w:t>
      </w:r>
      <w:r>
        <w:rPr>
          <w:rFonts w:hint="eastAsia" w:ascii="宋体" w:hAnsi="宋体" w:cs="宋体"/>
          <w:bCs/>
          <w:kern w:val="0"/>
          <w:sz w:val="24"/>
          <w:lang w:eastAsia="zh-CN"/>
        </w:rPr>
        <w:t>木包装</w:t>
      </w:r>
      <w:r>
        <w:rPr>
          <w:rFonts w:hint="eastAsia" w:ascii="宋体" w:hAnsi="宋体" w:cs="宋体"/>
          <w:bCs/>
          <w:kern w:val="0"/>
          <w:sz w:val="24"/>
          <w:lang w:val="en-US" w:eastAsia="zh-CN"/>
        </w:rPr>
        <w:t>)/25KG(纸包装)，</w:t>
      </w:r>
      <w:r>
        <w:rPr>
          <w:rFonts w:hint="eastAsia" w:ascii="宋体" w:hAnsi="宋体" w:cs="宋体"/>
          <w:bCs/>
          <w:kern w:val="0"/>
          <w:sz w:val="24"/>
        </w:rPr>
        <w:t>净重20KG</w:t>
      </w:r>
      <w:r>
        <w:rPr>
          <w:rFonts w:hint="eastAsia" w:ascii="宋体" w:hAnsi="宋体" w:cs="宋体"/>
          <w:bCs/>
          <w:kern w:val="0"/>
          <w:sz w:val="24"/>
          <w:lang w:eastAsia="zh-CN"/>
        </w:rPr>
        <w:t>；</w:t>
      </w:r>
    </w:p>
    <w:p w14:paraId="7DA56C35">
      <w:pPr>
        <w:widowControl/>
        <w:spacing w:before="75" w:after="75" w:line="276" w:lineRule="auto"/>
        <w:ind w:firstLine="240" w:firstLineChars="100"/>
        <w:rPr>
          <w:rFonts w:hint="eastAsia" w:ascii="宋体" w:hAnsi="宋体" w:cs="宋体" w:eastAsiaTheme="minorEastAsia"/>
          <w:bCs/>
          <w:kern w:val="0"/>
          <w:sz w:val="24"/>
          <w:lang w:eastAsia="zh-CN"/>
        </w:rPr>
      </w:pPr>
      <w:r>
        <w:rPr>
          <w:rFonts w:hint="eastAsia" w:ascii="宋体" w:hAnsi="宋体" w:cs="宋体"/>
          <w:bCs/>
          <w:kern w:val="0"/>
          <w:sz w:val="24"/>
        </w:rPr>
        <w:t>（</w:t>
      </w:r>
      <w:r>
        <w:rPr>
          <w:rFonts w:ascii="宋体" w:hAnsi="宋体" w:cs="宋体"/>
          <w:bCs/>
          <w:kern w:val="0"/>
          <w:sz w:val="24"/>
        </w:rPr>
        <w:t>1</w:t>
      </w:r>
      <w:r>
        <w:rPr>
          <w:rFonts w:hint="eastAsia" w:ascii="宋体" w:hAnsi="宋体" w:cs="宋体"/>
          <w:bCs/>
          <w:kern w:val="0"/>
          <w:sz w:val="24"/>
          <w:lang w:val="en-US" w:eastAsia="zh-CN"/>
        </w:rPr>
        <w:t>5</w:t>
      </w:r>
      <w:r>
        <w:rPr>
          <w:rFonts w:hint="eastAsia" w:ascii="宋体" w:hAnsi="宋体" w:cs="宋体"/>
          <w:bCs/>
          <w:kern w:val="0"/>
          <w:sz w:val="24"/>
        </w:rPr>
        <w:t>）使用</w:t>
      </w:r>
      <w:r>
        <w:rPr>
          <w:rFonts w:ascii="宋体" w:hAnsi="宋体" w:cs="宋体"/>
          <w:bCs/>
          <w:kern w:val="0"/>
          <w:sz w:val="24"/>
        </w:rPr>
        <w:t>人数：1</w:t>
      </w:r>
      <w:r>
        <w:rPr>
          <w:rFonts w:hint="eastAsia" w:ascii="宋体" w:hAnsi="宋体" w:cs="宋体"/>
          <w:bCs/>
          <w:kern w:val="0"/>
          <w:sz w:val="24"/>
        </w:rPr>
        <w:t>人</w:t>
      </w:r>
      <w:r>
        <w:rPr>
          <w:rFonts w:hint="eastAsia" w:ascii="宋体" w:hAnsi="宋体" w:cs="宋体"/>
          <w:bCs/>
          <w:kern w:val="0"/>
          <w:sz w:val="24"/>
          <w:lang w:eastAsia="zh-CN"/>
        </w:rPr>
        <w:t>。</w:t>
      </w:r>
    </w:p>
    <w:p w14:paraId="61708190">
      <w:pPr>
        <w:widowControl/>
        <w:spacing w:before="75" w:after="75"/>
        <w:rPr>
          <w:rFonts w:ascii="宋体" w:hAnsi="宋体" w:cs="宋体"/>
          <w:bCs/>
          <w:kern w:val="0"/>
          <w:sz w:val="24"/>
        </w:rPr>
      </w:pPr>
      <w:r>
        <w:rPr>
          <w:rFonts w:ascii="宋体" w:hAnsi="宋体" w:cs="宋体"/>
          <w:bCs/>
          <w:kern w:val="0"/>
          <w:sz w:val="24"/>
        </w:rPr>
        <w:t>四</w:t>
      </w:r>
      <w:r>
        <w:rPr>
          <w:rFonts w:hint="eastAsia" w:ascii="宋体" w:hAnsi="宋体" w:cs="宋体"/>
          <w:bCs/>
          <w:kern w:val="0"/>
          <w:sz w:val="24"/>
        </w:rPr>
        <w:t>、结构功能特点</w:t>
      </w:r>
    </w:p>
    <w:p w14:paraId="0C8141F2">
      <w:pPr>
        <w:widowControl/>
        <w:spacing w:before="75" w:after="75"/>
        <w:ind w:left="900" w:leftChars="200" w:hanging="480" w:hangingChars="200"/>
        <w:rPr>
          <w:rFonts w:ascii="宋体" w:hAnsi="宋体" w:cs="宋体"/>
          <w:bCs/>
          <w:kern w:val="0"/>
          <w:sz w:val="24"/>
        </w:rPr>
      </w:pPr>
      <w:r>
        <w:rPr>
          <w:rFonts w:ascii="宋体" w:hAnsi="宋体" w:cs="宋体"/>
          <w:bCs/>
          <w:kern w:val="0"/>
          <w:sz w:val="24"/>
        </w:rPr>
        <w:t>1</w:t>
      </w:r>
      <w:r>
        <w:rPr>
          <w:rFonts w:hint="eastAsia" w:ascii="宋体" w:hAnsi="宋体" w:cs="宋体"/>
          <w:bCs/>
          <w:kern w:val="0"/>
          <w:sz w:val="24"/>
        </w:rPr>
        <w:t>、</w:t>
      </w:r>
      <w:r>
        <w:rPr>
          <w:rFonts w:ascii="宋体" w:hAnsi="宋体" w:cs="宋体"/>
          <w:bCs/>
          <w:kern w:val="0"/>
          <w:sz w:val="24"/>
        </w:rPr>
        <w:t>负压隔离舱舱体</w:t>
      </w:r>
      <w:r>
        <w:rPr>
          <w:rFonts w:hint="eastAsia"/>
          <w:sz w:val="24"/>
        </w:rPr>
        <w:t>材质为高质量耐用无污染释放的高强度透明材料制作而成，舱体四周使用防水密封的拉链进行密封</w:t>
      </w:r>
      <w:r>
        <w:rPr>
          <w:rFonts w:hint="eastAsia" w:ascii="宋体" w:hAnsi="宋体" w:cs="宋体"/>
          <w:bCs/>
          <w:kern w:val="0"/>
          <w:sz w:val="24"/>
        </w:rPr>
        <w:t>。</w:t>
      </w:r>
    </w:p>
    <w:p w14:paraId="3B949A5F">
      <w:pPr>
        <w:widowControl/>
        <w:spacing w:before="75" w:after="75"/>
        <w:ind w:left="900" w:leftChars="200" w:hanging="480" w:hangingChars="200"/>
        <w:rPr>
          <w:rFonts w:hint="eastAsia"/>
          <w:sz w:val="24"/>
          <w:lang w:val="en-US" w:eastAsia="zh-CN"/>
        </w:rPr>
      </w:pPr>
      <w:r>
        <w:rPr>
          <w:rFonts w:ascii="宋体" w:hAnsi="宋体" w:cs="宋体"/>
          <w:bCs/>
          <w:kern w:val="0"/>
          <w:sz w:val="24"/>
        </w:rPr>
        <w:t>2</w:t>
      </w:r>
      <w:r>
        <w:rPr>
          <w:rFonts w:hint="eastAsia" w:ascii="宋体" w:hAnsi="宋体" w:cs="宋体"/>
          <w:bCs/>
          <w:kern w:val="0"/>
          <w:sz w:val="24"/>
        </w:rPr>
        <w:t>、</w:t>
      </w:r>
      <w:r>
        <w:rPr>
          <w:rFonts w:ascii="宋体" w:hAnsi="宋体" w:cs="宋体"/>
          <w:bCs/>
          <w:kern w:val="0"/>
          <w:sz w:val="24"/>
        </w:rPr>
        <w:t>负压隔离舱舱体</w:t>
      </w:r>
      <w:r>
        <w:rPr>
          <w:rFonts w:hint="eastAsia"/>
          <w:sz w:val="24"/>
        </w:rPr>
        <w:t>由5个支撑杆支撑为拱形，配备2个输氧口</w:t>
      </w:r>
      <w:r>
        <w:rPr>
          <w:rFonts w:hint="eastAsia"/>
          <w:sz w:val="24"/>
          <w:lang w:val="en-US" w:eastAsia="zh-CN"/>
        </w:rPr>
        <w:t>和1个医疗救治接口</w:t>
      </w:r>
      <w:r>
        <w:rPr>
          <w:rFonts w:hint="eastAsia"/>
          <w:sz w:val="24"/>
        </w:rPr>
        <w:t>，</w:t>
      </w:r>
      <w:r>
        <w:rPr>
          <w:rFonts w:hint="eastAsia"/>
          <w:sz w:val="24"/>
          <w:lang w:val="en-US" w:eastAsia="zh-CN"/>
        </w:rPr>
        <w:t>便于</w:t>
      </w:r>
      <w:r>
        <w:rPr>
          <w:rFonts w:hint="eastAsia"/>
          <w:sz w:val="24"/>
        </w:rPr>
        <w:t>为病员输液</w:t>
      </w:r>
      <w:r>
        <w:rPr>
          <w:rFonts w:hint="eastAsia"/>
          <w:sz w:val="24"/>
          <w:lang w:eastAsia="zh-CN"/>
        </w:rPr>
        <w:t>、</w:t>
      </w:r>
      <w:r>
        <w:rPr>
          <w:rFonts w:hint="eastAsia"/>
          <w:sz w:val="24"/>
          <w:lang w:val="en-US" w:eastAsia="zh-CN"/>
        </w:rPr>
        <w:t>输</w:t>
      </w:r>
      <w:r>
        <w:rPr>
          <w:rFonts w:hint="eastAsia"/>
          <w:sz w:val="24"/>
        </w:rPr>
        <w:t>氧</w:t>
      </w:r>
      <w:r>
        <w:rPr>
          <w:rFonts w:hint="eastAsia"/>
          <w:sz w:val="24"/>
          <w:lang w:val="en-US" w:eastAsia="zh-CN"/>
        </w:rPr>
        <w:t>和外接设备</w:t>
      </w:r>
      <w:r>
        <w:rPr>
          <w:rFonts w:hint="eastAsia"/>
          <w:sz w:val="24"/>
        </w:rPr>
        <w:t>；配置10个操作口，套上一次性手套便于对舱内病人进行护理</w:t>
      </w:r>
      <w:r>
        <w:rPr>
          <w:rFonts w:hint="eastAsia"/>
          <w:sz w:val="24"/>
          <w:lang w:eastAsia="zh-CN"/>
        </w:rPr>
        <w:t>；</w:t>
      </w:r>
      <w:r>
        <w:rPr>
          <w:rFonts w:hint="eastAsia"/>
          <w:sz w:val="24"/>
          <w:lang w:val="en-US" w:eastAsia="zh-CN"/>
        </w:rPr>
        <w:t>配置物品传递口，可用于传递药品、样本等小件物品。</w:t>
      </w:r>
    </w:p>
    <w:p w14:paraId="1D371112">
      <w:pPr>
        <w:widowControl/>
        <w:spacing w:before="75" w:after="75"/>
        <w:ind w:left="900" w:leftChars="200" w:hanging="480" w:hangingChars="200"/>
        <w:rPr>
          <w:rFonts w:ascii="宋体" w:hAnsi="宋体" w:cs="宋体"/>
          <w:bCs/>
          <w:kern w:val="0"/>
          <w:sz w:val="24"/>
        </w:rPr>
      </w:pPr>
      <w:r>
        <w:rPr>
          <w:rFonts w:ascii="宋体" w:hAnsi="宋体" w:cs="宋体"/>
          <w:bCs/>
          <w:kern w:val="0"/>
          <w:sz w:val="24"/>
        </w:rPr>
        <w:t>3</w:t>
      </w:r>
      <w:r>
        <w:rPr>
          <w:rFonts w:hint="eastAsia" w:ascii="宋体" w:hAnsi="宋体" w:cs="宋体"/>
          <w:bCs/>
          <w:kern w:val="0"/>
          <w:sz w:val="24"/>
        </w:rPr>
        <w:t>、</w:t>
      </w:r>
      <w:r>
        <w:rPr>
          <w:rFonts w:hint="eastAsia"/>
          <w:sz w:val="24"/>
        </w:rPr>
        <w:t>需配合担架或担架推车一块使用，便于对病员进行移动</w:t>
      </w:r>
      <w:r>
        <w:rPr>
          <w:rFonts w:hint="eastAsia" w:ascii="宋体" w:hAnsi="宋体" w:cs="宋体"/>
          <w:bCs/>
          <w:kern w:val="0"/>
          <w:sz w:val="24"/>
        </w:rPr>
        <w:t>。</w:t>
      </w:r>
    </w:p>
    <w:p w14:paraId="7BEDFE61">
      <w:pPr>
        <w:widowControl/>
        <w:spacing w:before="75" w:after="75"/>
        <w:ind w:left="900" w:leftChars="200" w:hanging="480" w:hangingChars="200"/>
        <w:rPr>
          <w:rFonts w:ascii="宋体" w:hAnsi="宋体" w:cs="宋体"/>
          <w:bCs/>
          <w:kern w:val="0"/>
          <w:sz w:val="24"/>
        </w:rPr>
      </w:pPr>
      <w:r>
        <w:rPr>
          <w:rFonts w:hint="eastAsia" w:ascii="宋体" w:hAnsi="宋体" w:cs="宋体"/>
          <w:bCs/>
          <w:kern w:val="0"/>
          <w:sz w:val="24"/>
        </w:rPr>
        <w:t>4、选配担架的情况下承重可达150Kg。</w:t>
      </w:r>
    </w:p>
    <w:p w14:paraId="2CAA7E80">
      <w:pPr>
        <w:widowControl/>
        <w:spacing w:before="75" w:after="75"/>
        <w:ind w:left="900" w:leftChars="200" w:hanging="480" w:hangingChars="200"/>
        <w:rPr>
          <w:rFonts w:ascii="宋体" w:hAnsi="宋体" w:cs="宋体"/>
          <w:bCs/>
          <w:kern w:val="0"/>
          <w:sz w:val="24"/>
        </w:rPr>
      </w:pPr>
      <w:r>
        <w:rPr>
          <w:rFonts w:hint="eastAsia" w:ascii="宋体" w:hAnsi="宋体" w:cs="宋体"/>
          <w:bCs/>
          <w:kern w:val="0"/>
          <w:sz w:val="24"/>
        </w:rPr>
        <w:t>☆5、配置</w:t>
      </w:r>
      <w:r>
        <w:rPr>
          <w:rFonts w:ascii="宋体" w:hAnsi="宋体" w:cs="宋体"/>
          <w:bCs/>
          <w:kern w:val="0"/>
          <w:sz w:val="24"/>
        </w:rPr>
        <w:t>8根长铝杆和</w:t>
      </w:r>
      <w:r>
        <w:rPr>
          <w:rFonts w:hint="eastAsia" w:ascii="宋体" w:hAnsi="宋体" w:cs="宋体"/>
          <w:bCs/>
          <w:kern w:val="0"/>
          <w:sz w:val="24"/>
        </w:rPr>
        <w:t>4根短铝杆</w:t>
      </w:r>
      <w:r>
        <w:rPr>
          <w:rFonts w:ascii="宋体" w:hAnsi="宋体" w:cs="宋体"/>
          <w:bCs/>
          <w:kern w:val="0"/>
          <w:sz w:val="24"/>
        </w:rPr>
        <w:t>支撑舱体</w:t>
      </w:r>
      <w:r>
        <w:rPr>
          <w:rFonts w:hint="eastAsia" w:ascii="宋体" w:hAnsi="宋体" w:cs="宋体"/>
          <w:bCs/>
          <w:kern w:val="0"/>
          <w:sz w:val="24"/>
        </w:rPr>
        <w:t>，</w:t>
      </w:r>
      <w:r>
        <w:rPr>
          <w:rFonts w:ascii="宋体" w:hAnsi="宋体" w:cs="宋体"/>
          <w:bCs/>
          <w:kern w:val="0"/>
          <w:sz w:val="24"/>
        </w:rPr>
        <w:t>防止舱体晃动塌陷</w:t>
      </w:r>
      <w:r>
        <w:rPr>
          <w:rFonts w:hint="eastAsia" w:ascii="宋体" w:hAnsi="宋体" w:cs="宋体"/>
          <w:bCs/>
          <w:kern w:val="0"/>
          <w:sz w:val="24"/>
        </w:rPr>
        <w:t>，</w:t>
      </w:r>
      <w:r>
        <w:rPr>
          <w:rFonts w:ascii="宋体" w:hAnsi="宋体" w:cs="宋体"/>
          <w:bCs/>
          <w:kern w:val="0"/>
          <w:sz w:val="24"/>
        </w:rPr>
        <w:t>保持负压稳定</w:t>
      </w:r>
      <w:r>
        <w:rPr>
          <w:rFonts w:hint="eastAsia" w:ascii="宋体" w:hAnsi="宋体" w:cs="宋体"/>
          <w:bCs/>
          <w:kern w:val="0"/>
          <w:sz w:val="24"/>
        </w:rPr>
        <w:t>。</w:t>
      </w:r>
    </w:p>
    <w:p w14:paraId="7919643A">
      <w:pPr>
        <w:widowControl/>
        <w:spacing w:before="75" w:after="75"/>
        <w:ind w:left="900" w:leftChars="200" w:hanging="480" w:hangingChars="200"/>
        <w:rPr>
          <w:rFonts w:ascii="宋体" w:hAnsi="宋体" w:cs="宋体"/>
          <w:bCs/>
          <w:kern w:val="0"/>
          <w:sz w:val="24"/>
        </w:rPr>
      </w:pPr>
      <w:r>
        <w:rPr>
          <w:rFonts w:hint="eastAsia" w:ascii="宋体" w:hAnsi="宋体" w:cs="宋体"/>
          <w:bCs/>
          <w:kern w:val="0"/>
          <w:sz w:val="24"/>
        </w:rPr>
        <w:t>☆6、舱体配置飞机式安全带，强度高，不易断裂。</w:t>
      </w:r>
    </w:p>
    <w:p w14:paraId="1B408E73">
      <w:pPr>
        <w:widowControl/>
        <w:spacing w:before="75" w:after="75"/>
        <w:ind w:left="900" w:leftChars="200" w:hanging="480" w:hangingChars="200"/>
        <w:rPr>
          <w:rFonts w:ascii="宋体" w:hAnsi="宋体" w:cs="宋体"/>
          <w:bCs/>
          <w:kern w:val="0"/>
          <w:sz w:val="24"/>
        </w:rPr>
      </w:pPr>
      <w:r>
        <w:rPr>
          <w:rFonts w:hint="eastAsia" w:ascii="宋体" w:hAnsi="宋体" w:cs="宋体"/>
          <w:bCs/>
          <w:kern w:val="0"/>
          <w:sz w:val="24"/>
        </w:rPr>
        <w:t>7、舱体配置3个高效过滤器（滤毒罐），安全更有保障</w:t>
      </w:r>
    </w:p>
    <w:p w14:paraId="1C00CD39">
      <w:pPr>
        <w:widowControl/>
        <w:spacing w:before="75" w:after="75"/>
        <w:rPr>
          <w:rFonts w:ascii="宋体" w:hAnsi="宋体" w:cs="宋体"/>
          <w:bCs/>
          <w:kern w:val="0"/>
          <w:sz w:val="24"/>
        </w:rPr>
      </w:pPr>
      <w:r>
        <w:rPr>
          <w:rFonts w:ascii="宋体" w:hAnsi="宋体" w:cs="宋体"/>
          <w:bCs/>
          <w:kern w:val="0"/>
          <w:sz w:val="24"/>
        </w:rPr>
        <w:t>五</w:t>
      </w:r>
      <w:r>
        <w:rPr>
          <w:rFonts w:hint="eastAsia" w:ascii="宋体" w:hAnsi="宋体" w:cs="宋体"/>
          <w:bCs/>
          <w:kern w:val="0"/>
          <w:sz w:val="24"/>
        </w:rPr>
        <w:t>、注意事项</w:t>
      </w:r>
    </w:p>
    <w:p w14:paraId="36F2E0F9">
      <w:pPr>
        <w:widowControl/>
        <w:spacing w:before="75" w:after="75"/>
        <w:ind w:left="638" w:leftChars="200" w:hanging="218" w:hangingChars="91"/>
        <w:rPr>
          <w:rFonts w:ascii="宋体" w:hAnsi="宋体" w:cs="宋体"/>
          <w:bCs/>
          <w:kern w:val="0"/>
          <w:sz w:val="24"/>
        </w:rPr>
      </w:pPr>
      <w:r>
        <w:rPr>
          <w:rFonts w:hint="eastAsia" w:ascii="宋体" w:hAnsi="宋体" w:cs="宋体"/>
          <w:bCs/>
          <w:kern w:val="0"/>
          <w:sz w:val="24"/>
        </w:rPr>
        <w:t>1、长期贮存过程中，每隔三个月应进行一次维修保养，通电试机10min，注意观察运行状况，出现异常应及时维修</w:t>
      </w:r>
    </w:p>
    <w:p w14:paraId="114978B6">
      <w:pPr>
        <w:widowControl/>
        <w:spacing w:before="75" w:after="75"/>
        <w:ind w:left="638" w:leftChars="200" w:hanging="218" w:hangingChars="91"/>
        <w:rPr>
          <w:rFonts w:ascii="宋体" w:hAnsi="宋体" w:cs="宋体"/>
          <w:bCs/>
          <w:kern w:val="0"/>
          <w:sz w:val="24"/>
        </w:rPr>
      </w:pPr>
      <w:r>
        <w:rPr>
          <w:rFonts w:hint="eastAsia" w:ascii="宋体" w:hAnsi="宋体" w:cs="宋体"/>
          <w:bCs/>
          <w:kern w:val="0"/>
          <w:sz w:val="24"/>
        </w:rPr>
        <w:t>2、传染病</w:t>
      </w:r>
      <w:r>
        <w:rPr>
          <w:rFonts w:hint="eastAsia" w:ascii="宋体" w:hAnsi="宋体" w:cs="宋体"/>
          <w:bCs/>
          <w:kern w:val="0"/>
          <w:sz w:val="24"/>
          <w:lang w:val="en-US" w:eastAsia="zh-CN"/>
        </w:rPr>
        <w:t>患者</w:t>
      </w:r>
      <w:r>
        <w:rPr>
          <w:rFonts w:hint="eastAsia" w:ascii="宋体" w:hAnsi="宋体" w:cs="宋体"/>
          <w:bCs/>
          <w:kern w:val="0"/>
          <w:sz w:val="24"/>
        </w:rPr>
        <w:t>运送负压隔离舱适用于传染病员的安全隔离转运，因此在使用完毕后，应立</w:t>
      </w:r>
      <w:r>
        <w:rPr>
          <w:rFonts w:hint="eastAsia" w:ascii="宋体" w:hAnsi="宋体" w:cs="宋体"/>
          <w:bCs/>
          <w:kern w:val="0"/>
          <w:sz w:val="24"/>
          <w:lang w:eastAsia="zh-CN"/>
        </w:rPr>
        <w:t>执行</w:t>
      </w:r>
      <w:r>
        <w:rPr>
          <w:rFonts w:hint="eastAsia" w:ascii="宋体" w:hAnsi="宋体" w:cs="宋体"/>
          <w:bCs/>
          <w:kern w:val="0"/>
          <w:sz w:val="24"/>
        </w:rPr>
        <w:t>即消毒程序。推荐使用</w:t>
      </w:r>
      <w:r>
        <w:rPr>
          <w:rFonts w:hint="eastAsia" w:ascii="宋体" w:hAnsi="宋体" w:cs="宋体"/>
          <w:bCs/>
          <w:kern w:val="0"/>
          <w:sz w:val="24"/>
          <w:lang w:val="en-US" w:eastAsia="zh-CN"/>
        </w:rPr>
        <w:t>浓度为1000mg/L~2000mg/L的含氯消毒剂对负压隔离舱的所有表面进行喷洒或擦拭消毒，在消毒后及时使用75%的酒精进行擦拭清洁并自然晾干，去除消毒剂残留。</w:t>
      </w:r>
    </w:p>
    <w:p w14:paraId="1F9A1A45">
      <w:pPr>
        <w:widowControl/>
        <w:spacing w:before="75" w:after="75"/>
        <w:rPr>
          <w:rFonts w:ascii="宋体" w:hAnsi="宋体" w:cs="宋体"/>
          <w:bCs/>
          <w:kern w:val="0"/>
          <w:sz w:val="24"/>
        </w:rPr>
      </w:pPr>
      <w:r>
        <w:rPr>
          <w:rFonts w:ascii="宋体" w:hAnsi="宋体" w:cs="宋体"/>
          <w:bCs/>
          <w:kern w:val="0"/>
          <w:sz w:val="24"/>
        </w:rPr>
        <w:t>六</w:t>
      </w:r>
      <w:r>
        <w:rPr>
          <w:rFonts w:hint="eastAsia" w:ascii="宋体" w:hAnsi="宋体" w:cs="宋体"/>
          <w:bCs/>
          <w:kern w:val="0"/>
          <w:sz w:val="24"/>
        </w:rPr>
        <w:t>、</w:t>
      </w:r>
      <w:r>
        <w:rPr>
          <w:rFonts w:ascii="宋体" w:hAnsi="宋体" w:cs="宋体"/>
          <w:bCs/>
          <w:kern w:val="0"/>
          <w:sz w:val="24"/>
        </w:rPr>
        <w:t>发货清单</w:t>
      </w:r>
    </w:p>
    <w:tbl>
      <w:tblPr>
        <w:tblStyle w:val="4"/>
        <w:tblW w:w="4491" w:type="pct"/>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3"/>
        <w:gridCol w:w="6451"/>
      </w:tblGrid>
      <w:tr w14:paraId="0B672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center"/>
          </w:tcPr>
          <w:p w14:paraId="43CACF63">
            <w:pPr>
              <w:spacing w:line="400" w:lineRule="exact"/>
              <w:jc w:val="center"/>
              <w:rPr>
                <w:sz w:val="24"/>
              </w:rPr>
            </w:pPr>
            <w:r>
              <w:rPr>
                <w:rFonts w:hint="eastAsia"/>
                <w:sz w:val="24"/>
              </w:rPr>
              <w:t>发货清单</w:t>
            </w:r>
          </w:p>
        </w:tc>
      </w:tr>
      <w:tr w14:paraId="4FD03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pct"/>
            <w:vAlign w:val="center"/>
          </w:tcPr>
          <w:p w14:paraId="1E314328">
            <w:pPr>
              <w:spacing w:line="400" w:lineRule="exact"/>
              <w:jc w:val="center"/>
              <w:rPr>
                <w:rFonts w:ascii="宋体" w:hAnsi="宋体" w:cs="宋体"/>
                <w:sz w:val="22"/>
                <w:szCs w:val="22"/>
              </w:rPr>
            </w:pPr>
            <w:r>
              <w:rPr>
                <w:rFonts w:hint="eastAsia" w:ascii="宋体" w:hAnsi="宋体" w:cs="宋体"/>
                <w:sz w:val="22"/>
                <w:szCs w:val="22"/>
              </w:rPr>
              <w:t>标准配件</w:t>
            </w:r>
          </w:p>
        </w:tc>
        <w:tc>
          <w:tcPr>
            <w:tcW w:w="4214" w:type="pct"/>
            <w:vAlign w:val="center"/>
          </w:tcPr>
          <w:p w14:paraId="7218A063">
            <w:pPr>
              <w:spacing w:line="400" w:lineRule="exact"/>
              <w:jc w:val="center"/>
              <w:rPr>
                <w:sz w:val="24"/>
              </w:rPr>
            </w:pPr>
            <w:r>
              <w:rPr>
                <w:rFonts w:hint="eastAsia"/>
                <w:sz w:val="24"/>
              </w:rPr>
              <w:t>舱体1件、高效过滤器3件（3个滤毒罐）、负压生成系统1个、一次性PE手套5</w:t>
            </w:r>
            <w:r>
              <w:rPr>
                <w:rFonts w:hint="eastAsia"/>
                <w:sz w:val="24"/>
                <w:lang w:eastAsia="zh-CN"/>
              </w:rPr>
              <w:t>副</w:t>
            </w:r>
            <w:r>
              <w:rPr>
                <w:rFonts w:hint="eastAsia"/>
                <w:sz w:val="24"/>
              </w:rPr>
              <w:t>、锂电池1个，充电器1个、</w:t>
            </w:r>
            <w:r>
              <w:rPr>
                <w:rFonts w:hint="eastAsia"/>
                <w:sz w:val="24"/>
                <w:highlight w:val="yellow"/>
                <w:lang w:val="en-US" w:eastAsia="zh-CN"/>
              </w:rPr>
              <w:t>垫板1件</w:t>
            </w:r>
            <w:r>
              <w:rPr>
                <w:rFonts w:hint="eastAsia"/>
                <w:sz w:val="24"/>
                <w:lang w:val="en-US" w:eastAsia="zh-CN"/>
              </w:rPr>
              <w:t>、支撑杆1套（8长4短）</w:t>
            </w:r>
            <w:r>
              <w:rPr>
                <w:rFonts w:hint="eastAsia"/>
                <w:sz w:val="24"/>
              </w:rPr>
              <w:t>，滚花螺栓8件</w:t>
            </w:r>
            <w:r>
              <w:rPr>
                <w:rFonts w:hint="eastAsia"/>
                <w:sz w:val="24"/>
                <w:lang w:eastAsia="zh-CN"/>
              </w:rPr>
              <w:t>，</w:t>
            </w:r>
            <w:r>
              <w:rPr>
                <w:rFonts w:hint="eastAsia"/>
                <w:sz w:val="24"/>
                <w:lang w:val="en-US" w:eastAsia="zh-CN"/>
              </w:rPr>
              <w:t>车载充电线1根</w:t>
            </w:r>
            <w:r>
              <w:rPr>
                <w:rFonts w:hint="eastAsia"/>
                <w:sz w:val="24"/>
              </w:rPr>
              <w:t>；</w:t>
            </w:r>
          </w:p>
        </w:tc>
      </w:tr>
      <w:tr w14:paraId="32A7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pct"/>
            <w:vAlign w:val="center"/>
          </w:tcPr>
          <w:p w14:paraId="43D84AE3">
            <w:pPr>
              <w:spacing w:line="400" w:lineRule="exact"/>
              <w:jc w:val="center"/>
              <w:rPr>
                <w:rFonts w:ascii="宋体" w:hAnsi="宋体" w:cs="宋体"/>
                <w:sz w:val="22"/>
                <w:szCs w:val="22"/>
              </w:rPr>
            </w:pPr>
            <w:r>
              <w:rPr>
                <w:rFonts w:hint="eastAsia" w:ascii="宋体" w:hAnsi="宋体" w:cs="宋体"/>
                <w:sz w:val="22"/>
                <w:szCs w:val="22"/>
              </w:rPr>
              <w:t>选配件</w:t>
            </w:r>
          </w:p>
        </w:tc>
        <w:tc>
          <w:tcPr>
            <w:tcW w:w="4214" w:type="pct"/>
            <w:vAlign w:val="center"/>
          </w:tcPr>
          <w:p w14:paraId="09FA9B39">
            <w:pPr>
              <w:spacing w:line="400" w:lineRule="exact"/>
              <w:jc w:val="center"/>
              <w:rPr>
                <w:sz w:val="24"/>
              </w:rPr>
            </w:pPr>
            <w:r>
              <w:rPr>
                <w:rFonts w:hint="eastAsia"/>
                <w:sz w:val="24"/>
              </w:rPr>
              <w:t>高效过滤器3件为1套；一次性PE手套5</w:t>
            </w:r>
            <w:r>
              <w:rPr>
                <w:rFonts w:hint="eastAsia"/>
                <w:sz w:val="24"/>
                <w:lang w:eastAsia="zh-CN"/>
              </w:rPr>
              <w:t>副</w:t>
            </w:r>
            <w:r>
              <w:rPr>
                <w:rFonts w:hint="eastAsia"/>
                <w:sz w:val="24"/>
              </w:rPr>
              <w:t>为1套</w:t>
            </w:r>
          </w:p>
          <w:p w14:paraId="0A603998">
            <w:pPr>
              <w:spacing w:line="400" w:lineRule="exact"/>
              <w:jc w:val="center"/>
              <w:rPr>
                <w:rFonts w:hint="eastAsia"/>
                <w:sz w:val="24"/>
                <w:lang w:eastAsia="zh-CN"/>
              </w:rPr>
            </w:pPr>
            <w:r>
              <w:rPr>
                <w:rFonts w:hint="eastAsia"/>
                <w:sz w:val="24"/>
              </w:rPr>
              <w:t>二折折叠担架；担架推车；</w:t>
            </w:r>
          </w:p>
        </w:tc>
      </w:tr>
    </w:tbl>
    <w:p w14:paraId="7FBE6D8E"/>
    <w:p w14:paraId="178EB429">
      <w:pPr>
        <w:jc w:val="center"/>
      </w:pPr>
      <w:r>
        <w:rPr>
          <w:rFonts w:hint="eastAsia"/>
        </w:rPr>
        <w:drawing>
          <wp:inline distT="0" distB="0" distL="114300" distR="114300">
            <wp:extent cx="4888230" cy="1583690"/>
            <wp:effectExtent l="0" t="0" r="7620" b="0"/>
            <wp:docPr id="1" name="图片 1" descr="负压隔离舱带支撑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负压隔离舱带支撑杆"/>
                    <pic:cNvPicPr>
                      <a:picLocks noChangeAspect="1"/>
                    </pic:cNvPicPr>
                  </pic:nvPicPr>
                  <pic:blipFill>
                    <a:blip r:embed="rId4"/>
                    <a:srcRect t="12869" b="19304"/>
                    <a:stretch>
                      <a:fillRect/>
                    </a:stretch>
                  </pic:blipFill>
                  <pic:spPr>
                    <a:xfrm>
                      <a:off x="0" y="0"/>
                      <a:ext cx="4888230" cy="1583690"/>
                    </a:xfrm>
                    <a:prstGeom prst="rect">
                      <a:avLst/>
                    </a:prstGeom>
                  </pic:spPr>
                </pic:pic>
              </a:graphicData>
            </a:graphic>
          </wp:inline>
        </w:drawing>
      </w:r>
    </w:p>
    <w:p w14:paraId="410D97F3">
      <w:r>
        <w:drawing>
          <wp:inline distT="0" distB="0" distL="114300" distR="114300">
            <wp:extent cx="5273675" cy="1705610"/>
            <wp:effectExtent l="0" t="0" r="3175"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273675" cy="1705610"/>
                    </a:xfrm>
                    <a:prstGeom prst="rect">
                      <a:avLst/>
                    </a:prstGeom>
                    <a:noFill/>
                    <a:ln>
                      <a:noFill/>
                    </a:ln>
                  </pic:spPr>
                </pic:pic>
              </a:graphicData>
            </a:graphic>
          </wp:inline>
        </w:drawing>
      </w:r>
    </w:p>
    <w:p w14:paraId="13E72290">
      <w:pPr>
        <w:widowControl/>
        <w:spacing w:before="75" w:after="75"/>
      </w:pPr>
      <w:r>
        <w:rPr>
          <w:rFonts w:hint="eastAsia" w:ascii="宋体" w:hAnsi="宋体" w:cs="宋体"/>
          <w:bCs/>
          <w:kern w:val="0"/>
          <w:sz w:val="24"/>
        </w:rPr>
        <w:t>注：传染病员运送负压隔离简称负压隔离舱</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6D62F0"/>
    <w:multiLevelType w:val="singleLevel"/>
    <w:tmpl w:val="FD6D62F0"/>
    <w:lvl w:ilvl="0" w:tentative="0">
      <w:start w:val="13"/>
      <w:numFmt w:val="decimal"/>
      <w:suff w:val="nothing"/>
      <w:lvlText w:val="（%1）"/>
      <w:lvlJc w:val="left"/>
    </w:lvl>
  </w:abstractNum>
  <w:abstractNum w:abstractNumId="1">
    <w:nsid w:val="009DCABB"/>
    <w:multiLevelType w:val="singleLevel"/>
    <w:tmpl w:val="009DCABB"/>
    <w:lvl w:ilvl="0" w:tentative="0">
      <w:start w:val="8"/>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3857F1"/>
    <w:rsid w:val="00074D46"/>
    <w:rsid w:val="000A6DAA"/>
    <w:rsid w:val="00101822"/>
    <w:rsid w:val="00130119"/>
    <w:rsid w:val="001501A4"/>
    <w:rsid w:val="001E3246"/>
    <w:rsid w:val="002B1E53"/>
    <w:rsid w:val="003563C3"/>
    <w:rsid w:val="00373AA1"/>
    <w:rsid w:val="00392DC5"/>
    <w:rsid w:val="004565E7"/>
    <w:rsid w:val="00516F26"/>
    <w:rsid w:val="00542BE0"/>
    <w:rsid w:val="00594A48"/>
    <w:rsid w:val="00607D36"/>
    <w:rsid w:val="00740C44"/>
    <w:rsid w:val="007F7108"/>
    <w:rsid w:val="00915A8C"/>
    <w:rsid w:val="00924AFC"/>
    <w:rsid w:val="00957161"/>
    <w:rsid w:val="00B006B1"/>
    <w:rsid w:val="00B31C04"/>
    <w:rsid w:val="00C35190"/>
    <w:rsid w:val="00CE3B30"/>
    <w:rsid w:val="00E941D6"/>
    <w:rsid w:val="00EB139C"/>
    <w:rsid w:val="00F220EE"/>
    <w:rsid w:val="00F87164"/>
    <w:rsid w:val="0159643C"/>
    <w:rsid w:val="031604F5"/>
    <w:rsid w:val="04E32CF7"/>
    <w:rsid w:val="0A321594"/>
    <w:rsid w:val="0F8A70FB"/>
    <w:rsid w:val="13BD6AF2"/>
    <w:rsid w:val="15E67D9F"/>
    <w:rsid w:val="16953E80"/>
    <w:rsid w:val="1D60233E"/>
    <w:rsid w:val="1FE65171"/>
    <w:rsid w:val="2CD60923"/>
    <w:rsid w:val="3ADE1F0D"/>
    <w:rsid w:val="3C5D594D"/>
    <w:rsid w:val="3F0C12D3"/>
    <w:rsid w:val="48252A32"/>
    <w:rsid w:val="4A2618F4"/>
    <w:rsid w:val="525C5A95"/>
    <w:rsid w:val="540A70C4"/>
    <w:rsid w:val="5C852C22"/>
    <w:rsid w:val="5D1F27A5"/>
    <w:rsid w:val="5D3857F1"/>
    <w:rsid w:val="6A102EC6"/>
    <w:rsid w:val="6DD31166"/>
    <w:rsid w:val="6F0C7371"/>
    <w:rsid w:val="6FC93C2E"/>
    <w:rsid w:val="7ADE0C64"/>
    <w:rsid w:val="7D394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0"/>
    <w:rPr>
      <w:b/>
    </w:rPr>
  </w:style>
  <w:style w:type="character" w:customStyle="1" w:styleId="7">
    <w:name w:val="页眉 Char"/>
    <w:basedOn w:val="5"/>
    <w:link w:val="3"/>
    <w:qFormat/>
    <w:uiPriority w:val="0"/>
    <w:rPr>
      <w:rFonts w:asciiTheme="minorHAnsi" w:hAnsiTheme="minorHAnsi" w:eastAsiaTheme="minorEastAsia" w:cstheme="minorBidi"/>
      <w:kern w:val="2"/>
      <w:sz w:val="18"/>
      <w:szCs w:val="18"/>
    </w:rPr>
  </w:style>
  <w:style w:type="character" w:customStyle="1" w:styleId="8">
    <w:name w:val="页脚 Char"/>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1326</Words>
  <Characters>1572</Characters>
  <Lines>8</Lines>
  <Paragraphs>2</Paragraphs>
  <TotalTime>38</TotalTime>
  <ScaleCrop>false</ScaleCrop>
  <LinksUpToDate>false</LinksUpToDate>
  <CharactersWithSpaces>1680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2020-02-02T02:40:00Z</dcterms:created>
  <dc:creator>Administrator</dc:creator>
  <cp:lastModifiedBy>WYL</cp:lastModifiedBy>
  <dcterms:modified xsi:type="dcterms:W3CDTF">2025-10-28T08:17:12Z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EFEE5324F599479C8600E06E814472A6_13</vt:lpwstr>
  </property>
  <property fmtid="{D5CDD505-2E9C-101B-9397-08002B2CF9AE}" pid="4" name="KSOTemplateDocerSaveRecord">
    <vt:lpwstr>eyJoZGlkIjoiY2I4YmJlNjEzMDRlMTY3MGJkNGYxOGQ1NjUzOWIwN2EifQ==</vt:lpwstr>
  </property>
</Properties>
</file>