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9FEFA">
      <w:pPr>
        <w:jc w:val="center"/>
        <w:rPr>
          <w:rFonts w:asciiTheme="majorEastAsia" w:hAnsiTheme="majorEastAsia" w:eastAsia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BK-3201婴儿培养箱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  <w:lang w:val="en-US" w:eastAsia="zh-CN"/>
        </w:rPr>
        <w:t>技术参数</w:t>
      </w:r>
      <w:r>
        <w:rPr>
          <w:rFonts w:hint="eastAsia" w:asciiTheme="majorEastAsia" w:hAnsiTheme="majorEastAsia" w:eastAsiaTheme="majorEastAsia"/>
          <w:b/>
          <w:bCs/>
          <w:sz w:val="36"/>
          <w:szCs w:val="36"/>
        </w:rPr>
        <w:t>（标准）</w:t>
      </w:r>
    </w:p>
    <w:p w14:paraId="689B6BE8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一</w:t>
      </w:r>
      <w:r>
        <w:rPr>
          <w:rFonts w:hint="eastAsia"/>
          <w:b/>
          <w:sz w:val="28"/>
          <w:szCs w:val="28"/>
        </w:rPr>
        <w:t>、产品功能</w:t>
      </w:r>
    </w:p>
    <w:p w14:paraId="0B4A579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eastAsia="zh-CN"/>
        </w:rPr>
      </w:pPr>
      <w:r>
        <w:rPr>
          <w:rFonts w:hint="eastAsia"/>
          <w:sz w:val="24"/>
          <w:szCs w:val="21"/>
        </w:rPr>
        <w:t>温度控制模式</w:t>
      </w:r>
      <w:r>
        <w:rPr>
          <w:rFonts w:hint="eastAsia"/>
          <w:sz w:val="24"/>
          <w:szCs w:val="21"/>
          <w:lang w:eastAsia="zh-CN"/>
        </w:rPr>
        <w:t>：</w:t>
      </w:r>
      <w:r>
        <w:rPr>
          <w:rFonts w:hint="eastAsia"/>
          <w:sz w:val="24"/>
          <w:szCs w:val="21"/>
        </w:rPr>
        <w:t>肤温模式；箱温模式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</w:rPr>
        <w:t>双CPU高精度伺服控温</w:t>
      </w:r>
      <w:r>
        <w:rPr>
          <w:rFonts w:hint="eastAsia"/>
          <w:sz w:val="24"/>
          <w:szCs w:val="21"/>
          <w:lang w:eastAsia="zh-CN"/>
        </w:rPr>
        <w:t>；</w:t>
      </w:r>
    </w:p>
    <w:p w14:paraId="0CE24F6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eastAsia="zh-CN"/>
        </w:rPr>
      </w:pPr>
      <w:r>
        <w:rPr>
          <w:rFonts w:hint="eastAsia"/>
          <w:sz w:val="24"/>
          <w:szCs w:val="21"/>
        </w:rPr>
        <w:t>具有</w:t>
      </w:r>
      <w:r>
        <w:rPr>
          <w:rFonts w:hint="eastAsia"/>
          <w:sz w:val="24"/>
          <w:szCs w:val="21"/>
          <w:lang w:val="en-US" w:eastAsia="zh-CN"/>
        </w:rPr>
        <w:t>温度/湿度/氧浓度</w:t>
      </w:r>
      <w:r>
        <w:rPr>
          <w:rFonts w:hint="eastAsia"/>
          <w:sz w:val="24"/>
          <w:szCs w:val="21"/>
        </w:rPr>
        <w:t>显示和控制功能；</w:t>
      </w:r>
    </w:p>
    <w:p w14:paraId="40F66FA0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eastAsia="zh-CN"/>
        </w:rPr>
      </w:pPr>
      <w:r>
        <w:rPr>
          <w:rFonts w:hint="eastAsia"/>
          <w:sz w:val="24"/>
          <w:szCs w:val="21"/>
        </w:rPr>
        <w:t>＞37℃温度设定功能</w:t>
      </w:r>
      <w:r>
        <w:rPr>
          <w:rFonts w:hint="eastAsia"/>
          <w:sz w:val="24"/>
          <w:szCs w:val="21"/>
          <w:lang w:eastAsia="zh-CN"/>
        </w:rPr>
        <w:t>；</w:t>
      </w:r>
    </w:p>
    <w:p w14:paraId="57D77649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</w:rPr>
        <w:t>5.7英寸液晶显示屏显示，</w:t>
      </w:r>
      <w:r>
        <w:rPr>
          <w:rFonts w:hint="eastAsia"/>
          <w:sz w:val="24"/>
          <w:szCs w:val="21"/>
          <w:lang w:val="en-US" w:eastAsia="zh-CN"/>
        </w:rPr>
        <w:t>可显示温度/湿度/氧浓度设置值、显示值，</w:t>
      </w:r>
      <w:r>
        <w:rPr>
          <w:rFonts w:hint="eastAsia"/>
          <w:sz w:val="24"/>
          <w:szCs w:val="21"/>
        </w:rPr>
        <w:t>24h实时温度显示；</w:t>
      </w:r>
    </w:p>
    <w:p w14:paraId="491341FA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  <w:lang w:val="en-US" w:eastAsia="zh-CN"/>
        </w:rPr>
        <w:t>具有温度/湿度/氧浓度数据储存功能，并显示历史曲线，</w:t>
      </w:r>
      <w:r>
        <w:rPr>
          <w:rFonts w:hint="eastAsia"/>
          <w:sz w:val="24"/>
          <w:szCs w:val="21"/>
        </w:rPr>
        <w:t>具有信息储存和查阅功能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为使用过程数据储存与回访提供有效保证；</w:t>
      </w:r>
    </w:p>
    <w:p w14:paraId="1E4832C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</w:rPr>
        <w:t>箱温、加热功率百分比实时显示</w:t>
      </w:r>
    </w:p>
    <w:p w14:paraId="7EE3738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采用双层恒温罩结构，避免仓体内辐射热的损失，也提高了婴儿舱内温湿度的稳定性和均匀性；</w:t>
      </w:r>
    </w:p>
    <w:p w14:paraId="0933DF71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双层恒温罩内壁易拆卸，便于医护人员清洗与消毒；</w:t>
      </w:r>
    </w:p>
    <w:p w14:paraId="2A37F005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水箱采用抽屉式设计，可整体取出，便于清洗消毒；设有可视窗口水位情况一目了然；</w:t>
      </w:r>
    </w:p>
    <w:p w14:paraId="70864213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采用伺服供氧，通过舱内的氧浓度传感器检测到的氧浓度来自动控制输氧阀的开关；</w:t>
      </w:r>
    </w:p>
    <w:p w14:paraId="02FEBD6B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配备双肤温探头，可同时监测两处不同部位的皮肤温度，显示两个肤温探头的温度；</w:t>
      </w:r>
    </w:p>
    <w:p w14:paraId="5DF9C81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  <w:lang w:val="en-US" w:eastAsia="zh-CN"/>
        </w:rPr>
        <w:t>具有开机自检功能，多种故障报警提示；</w:t>
      </w:r>
    </w:p>
    <w:p w14:paraId="06E001F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1"/>
          <w:lang w:val="en-US"/>
        </w:rPr>
      </w:pPr>
      <w:r>
        <w:rPr>
          <w:rFonts w:hint="eastAsia"/>
          <w:sz w:val="24"/>
          <w:szCs w:val="21"/>
          <w:lang w:val="en-US" w:eastAsia="zh-CN"/>
        </w:rPr>
        <w:t>具有断电、偏差、超温、缺水、风机故障、系统等</w:t>
      </w:r>
      <w:r>
        <w:rPr>
          <w:rFonts w:hint="eastAsia"/>
          <w:sz w:val="24"/>
          <w:szCs w:val="21"/>
        </w:rPr>
        <w:t>24种安全和故障报警</w:t>
      </w:r>
      <w:r>
        <w:rPr>
          <w:rFonts w:hint="eastAsia"/>
          <w:sz w:val="24"/>
          <w:szCs w:val="21"/>
          <w:lang w:eastAsia="zh-CN"/>
        </w:rPr>
        <w:t>；</w:t>
      </w:r>
    </w:p>
    <w:p w14:paraId="06EA56C4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  <w:lang w:val="en-US" w:eastAsia="zh-CN"/>
        </w:rPr>
        <w:t>正门两处锁定装置；</w:t>
      </w:r>
    </w:p>
    <w:p w14:paraId="0F1F717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eastAsia"/>
          <w:sz w:val="24"/>
          <w:szCs w:val="21"/>
        </w:rPr>
      </w:pPr>
      <w:r>
        <w:rPr>
          <w:rFonts w:hint="eastAsia"/>
          <w:sz w:val="24"/>
          <w:szCs w:val="21"/>
        </w:rPr>
        <w:t>婴儿床倾斜角度：±12°无级可调</w:t>
      </w:r>
      <w:r>
        <w:rPr>
          <w:rFonts w:hint="eastAsia"/>
          <w:sz w:val="24"/>
          <w:szCs w:val="21"/>
          <w:lang w:eastAsia="zh-CN"/>
        </w:rPr>
        <w:t>；</w:t>
      </w:r>
    </w:p>
    <w:p w14:paraId="1214863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 w:eastAsiaTheme="minorEastAsia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</w:rPr>
        <w:t>具有独立的第二热切断装置安全保护</w:t>
      </w:r>
      <w:r>
        <w:rPr>
          <w:rFonts w:hint="eastAsia"/>
          <w:sz w:val="24"/>
          <w:szCs w:val="21"/>
          <w:lang w:eastAsia="zh-CN"/>
        </w:rPr>
        <w:t>；</w:t>
      </w:r>
    </w:p>
    <w:p w14:paraId="5A2DA4FD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可选配</w:t>
      </w:r>
      <w:r>
        <w:rPr>
          <w:rFonts w:hint="eastAsia"/>
          <w:sz w:val="24"/>
          <w:szCs w:val="21"/>
        </w:rPr>
        <w:t>整机高度调节功能</w:t>
      </w:r>
      <w:r>
        <w:rPr>
          <w:rFonts w:hint="eastAsia"/>
          <w:sz w:val="24"/>
          <w:szCs w:val="21"/>
          <w:lang w:eastAsia="zh-CN"/>
        </w:rPr>
        <w:t>；</w:t>
      </w:r>
    </w:p>
    <w:p w14:paraId="5552E2E7">
      <w:pPr>
        <w:numPr>
          <w:ilvl w:val="0"/>
          <w:numId w:val="1"/>
        </w:numPr>
        <w:spacing w:line="360" w:lineRule="auto"/>
        <w:ind w:left="425" w:leftChars="0" w:hanging="425" w:firstLineChars="0"/>
        <w:rPr>
          <w:rFonts w:hint="default"/>
          <w:sz w:val="24"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可选配上下双面蓝光功能，有效治疗新生儿黄疸。</w:t>
      </w:r>
    </w:p>
    <w:p w14:paraId="2AF17DCF">
      <w:pPr>
        <w:rPr>
          <w:rFonts w:hint="eastAsia"/>
          <w:b/>
          <w:sz w:val="28"/>
          <w:szCs w:val="28"/>
          <w:lang w:val="en-US" w:eastAsia="zh-CN"/>
        </w:rPr>
      </w:pPr>
    </w:p>
    <w:p w14:paraId="5B754F4B">
      <w:pPr>
        <w:rPr>
          <w:rFonts w:hint="eastAsia"/>
          <w:b/>
          <w:sz w:val="28"/>
          <w:szCs w:val="28"/>
          <w:lang w:val="en-US" w:eastAsia="zh-CN"/>
        </w:rPr>
      </w:pPr>
    </w:p>
    <w:p w14:paraId="38CE329A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二</w:t>
      </w:r>
      <w:r>
        <w:rPr>
          <w:rFonts w:hint="eastAsia"/>
          <w:b/>
          <w:sz w:val="28"/>
          <w:szCs w:val="28"/>
        </w:rPr>
        <w:t>、技术参数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4"/>
        <w:gridCol w:w="5338"/>
      </w:tblGrid>
      <w:tr w14:paraId="24415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1EDE346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箱温控制温度范围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2561C50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25.0℃~37.0℃；37.1℃~39.0℃（跨越模式）</w:t>
            </w:r>
          </w:p>
        </w:tc>
      </w:tr>
      <w:tr w14:paraId="3920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71AA4BA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肤温控制温度范围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6868A66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34.0℃~37.0℃；37.1℃~38.0℃（跨越模式）</w:t>
            </w:r>
          </w:p>
        </w:tc>
      </w:tr>
      <w:tr w14:paraId="347D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3ED9B0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温度显示精度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2948A7C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0.1℃</w:t>
            </w:r>
          </w:p>
        </w:tc>
      </w:tr>
      <w:tr w14:paraId="4DF3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84" w:type="dxa"/>
            <w:shd w:val="clear" w:color="auto" w:fill="auto"/>
            <w:vAlign w:val="center"/>
          </w:tcPr>
          <w:p w14:paraId="47A7C8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温度均匀性（床垫水平位置）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47EDE4D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不大于0.8℃</w:t>
            </w:r>
          </w:p>
        </w:tc>
      </w:tr>
      <w:tr w14:paraId="23800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51D5CEA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温度均匀性（床垫倾斜位置）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04727C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不大于1.0℃</w:t>
            </w:r>
          </w:p>
        </w:tc>
      </w:tr>
      <w:tr w14:paraId="1AA7A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34C776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平均培养箱温度与控制温度之差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18FA1B0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不大于1.5℃</w:t>
            </w:r>
          </w:p>
        </w:tc>
      </w:tr>
      <w:tr w14:paraId="25CE5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719C1E4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温度可变性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05081A6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不大于0.5℃</w:t>
            </w:r>
          </w:p>
        </w:tc>
      </w:tr>
      <w:tr w14:paraId="10139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1FE60A7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皮肤温度传感器精度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094DFD6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±0.2℃</w:t>
            </w:r>
          </w:p>
        </w:tc>
      </w:tr>
      <w:tr w14:paraId="54217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6B9FA0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皮肤温度传感器温度与控制温度之差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31E738D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不大于0.7℃</w:t>
            </w:r>
          </w:p>
        </w:tc>
      </w:tr>
      <w:tr w14:paraId="557E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vAlign w:val="center"/>
          </w:tcPr>
          <w:p w14:paraId="0227ABB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升温时间</w:t>
            </w:r>
          </w:p>
        </w:tc>
        <w:tc>
          <w:tcPr>
            <w:tcW w:w="5338" w:type="dxa"/>
            <w:vAlign w:val="center"/>
          </w:tcPr>
          <w:p w14:paraId="432F95A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不大于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0min</w:t>
            </w:r>
          </w:p>
        </w:tc>
      </w:tr>
      <w:tr w14:paraId="1F7EE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410E796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氧浓度控制精度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422BD5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±5%氧体积浓度</w:t>
            </w:r>
          </w:p>
        </w:tc>
      </w:tr>
      <w:tr w14:paraId="56C1E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25497B1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氧浓度控制范围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3BCD88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21%~60%（每次调整1%）</w:t>
            </w:r>
          </w:p>
        </w:tc>
      </w:tr>
      <w:tr w14:paraId="655A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7803D57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湿度控制精度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49B31C2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±10%</w:t>
            </w:r>
          </w:p>
        </w:tc>
      </w:tr>
      <w:tr w14:paraId="14DA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5F2A5D9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湿度控制范围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787C02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CAH%RH~90%RH（每次调整1%）</w:t>
            </w:r>
          </w:p>
        </w:tc>
      </w:tr>
      <w:tr w14:paraId="0C5A5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13E2553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箱内噪音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619D78B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≤</w:t>
            </w:r>
            <w:r>
              <w:rPr>
                <w:rFonts w:hint="eastAsia"/>
                <w:sz w:val="24"/>
                <w:lang w:val="en-US" w:eastAsia="zh-CN"/>
              </w:rPr>
              <w:t>50</w:t>
            </w:r>
            <w:r>
              <w:rPr>
                <w:rFonts w:hint="eastAsia"/>
                <w:sz w:val="24"/>
              </w:rPr>
              <w:t>dB（A）</w:t>
            </w:r>
          </w:p>
        </w:tc>
      </w:tr>
      <w:tr w14:paraId="5F1D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4401815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显示方式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7F66E97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5.7英寸液晶显示屏</w:t>
            </w:r>
          </w:p>
        </w:tc>
      </w:tr>
      <w:tr w14:paraId="544A9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60C8E3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电源功率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2CCB7B7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AC220V/50HZ,1320VA</w:t>
            </w:r>
          </w:p>
        </w:tc>
      </w:tr>
      <w:tr w14:paraId="5C5F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84" w:type="dxa"/>
            <w:shd w:val="clear" w:color="auto" w:fill="auto"/>
            <w:vAlign w:val="center"/>
          </w:tcPr>
          <w:p w14:paraId="54423E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外形尺寸</w:t>
            </w:r>
          </w:p>
        </w:tc>
        <w:tc>
          <w:tcPr>
            <w:tcW w:w="5338" w:type="dxa"/>
            <w:shd w:val="clear" w:color="auto" w:fill="auto"/>
            <w:vAlign w:val="center"/>
          </w:tcPr>
          <w:p w14:paraId="3CE850E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950（长）×645（宽）×（1400）（高）mm</w:t>
            </w:r>
          </w:p>
        </w:tc>
      </w:tr>
    </w:tbl>
    <w:p w14:paraId="7873A903">
      <w:pPr>
        <w:rPr>
          <w:szCs w:val="21"/>
        </w:rPr>
      </w:pPr>
    </w:p>
    <w:p w14:paraId="32B141D4">
      <w:pPr>
        <w:spacing w:line="360" w:lineRule="auto"/>
        <w:ind w:firstLine="420"/>
        <w:rPr>
          <w:rFonts w:hint="eastAsia" w:ascii="宋体" w:eastAsia="宋体"/>
          <w:sz w:val="24"/>
          <w:szCs w:val="24"/>
          <w:lang w:eastAsia="zh-CN"/>
        </w:rPr>
      </w:pPr>
    </w:p>
    <w:p w14:paraId="2D533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/>
          <w:bCs/>
          <w:kern w:val="0"/>
          <w:sz w:val="24"/>
          <w:szCs w:val="24"/>
          <w:lang w:val="en-US" w:eastAsia="zh-CN"/>
        </w:rPr>
      </w:pPr>
    </w:p>
    <w:p w14:paraId="52E1703F">
      <w:pPr>
        <w:bidi w:val="0"/>
        <w:jc w:val="left"/>
        <w:rPr>
          <w:rFonts w:ascii="宋体" w:hAnsi="宋体" w:eastAsia="宋体"/>
          <w:bCs/>
          <w:kern w:val="0"/>
          <w:szCs w:val="21"/>
        </w:rPr>
      </w:pPr>
    </w:p>
    <w:p w14:paraId="4BB0EE6E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67901940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349FE7F4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5FD03718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7E43DE26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27406F7C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6756A69A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1B503734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</w:p>
    <w:p w14:paraId="5D40F78E">
      <w:pPr>
        <w:rPr>
          <w:rFonts w:hint="eastAsia" w:ascii="宋体" w:hAnsi="宋体" w:eastAsia="宋体"/>
          <w:bCs/>
          <w:kern w:val="0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42AF1C"/>
    <w:multiLevelType w:val="singleLevel"/>
    <w:tmpl w:val="FE42AF1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g2MmUwODYzZjlmODQ0OWM5MjMxZDMwODMyMjMwY2MifQ=="/>
  </w:docVars>
  <w:rsids>
    <w:rsidRoot w:val="69A768B0"/>
    <w:rsid w:val="00014D32"/>
    <w:rsid w:val="000254DE"/>
    <w:rsid w:val="001A0D73"/>
    <w:rsid w:val="001C2FA8"/>
    <w:rsid w:val="001D0997"/>
    <w:rsid w:val="001E0516"/>
    <w:rsid w:val="002801A4"/>
    <w:rsid w:val="00306243"/>
    <w:rsid w:val="00315FA7"/>
    <w:rsid w:val="003B4988"/>
    <w:rsid w:val="00472E3B"/>
    <w:rsid w:val="00512016"/>
    <w:rsid w:val="00560027"/>
    <w:rsid w:val="005C29AF"/>
    <w:rsid w:val="005C35BD"/>
    <w:rsid w:val="005D5D73"/>
    <w:rsid w:val="005D6BB6"/>
    <w:rsid w:val="007D458E"/>
    <w:rsid w:val="00852220"/>
    <w:rsid w:val="00886FC0"/>
    <w:rsid w:val="008967B1"/>
    <w:rsid w:val="00915793"/>
    <w:rsid w:val="00AA5160"/>
    <w:rsid w:val="00B5309B"/>
    <w:rsid w:val="00BF2422"/>
    <w:rsid w:val="00C67DC6"/>
    <w:rsid w:val="00CE3131"/>
    <w:rsid w:val="00CE35F5"/>
    <w:rsid w:val="00E95445"/>
    <w:rsid w:val="00EC544D"/>
    <w:rsid w:val="00F27E9A"/>
    <w:rsid w:val="00F73436"/>
    <w:rsid w:val="00F970E2"/>
    <w:rsid w:val="00FE2612"/>
    <w:rsid w:val="07DD2B38"/>
    <w:rsid w:val="095365CE"/>
    <w:rsid w:val="0BC6371C"/>
    <w:rsid w:val="0D3D2600"/>
    <w:rsid w:val="0F2A62D8"/>
    <w:rsid w:val="2D0A157D"/>
    <w:rsid w:val="3BE2219F"/>
    <w:rsid w:val="468F7B6D"/>
    <w:rsid w:val="4B5E3394"/>
    <w:rsid w:val="4CC01993"/>
    <w:rsid w:val="5E6A32E8"/>
    <w:rsid w:val="69A768B0"/>
    <w:rsid w:val="69CE70EC"/>
    <w:rsid w:val="6A5F4CBC"/>
    <w:rsid w:val="77FE6B23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1"/>
    <w:pPr>
      <w:ind w:left="738"/>
      <w:outlineLvl w:val="0"/>
    </w:pPr>
    <w:rPr>
      <w:rFonts w:ascii="Microsoft JhengHei Light" w:hAnsi="Microsoft JhengHei Light" w:eastAsia="Microsoft JhengHei Light" w:cs="黑体"/>
      <w:kern w:val="0"/>
      <w:sz w:val="44"/>
      <w:szCs w:val="44"/>
      <w:lang w:eastAsia="en-US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118"/>
    </w:pPr>
    <w:rPr>
      <w:rFonts w:ascii="宋体" w:hAnsi="宋体" w:eastAsia="宋体" w:cs="黑体"/>
      <w:kern w:val="0"/>
      <w:sz w:val="24"/>
      <w:lang w:eastAsia="en-US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3">
    <w:name w:val="标题 1 Char"/>
    <w:basedOn w:val="10"/>
    <w:link w:val="2"/>
    <w:autoRedefine/>
    <w:qFormat/>
    <w:uiPriority w:val="1"/>
    <w:rPr>
      <w:rFonts w:ascii="Microsoft JhengHei Light" w:hAnsi="Microsoft JhengHei Light" w:eastAsia="Microsoft JhengHei Light" w:cs="黑体"/>
      <w:sz w:val="44"/>
      <w:szCs w:val="44"/>
      <w:lang w:eastAsia="en-US"/>
    </w:rPr>
  </w:style>
  <w:style w:type="character" w:customStyle="1" w:styleId="14">
    <w:name w:val="正文文本 Char"/>
    <w:basedOn w:val="10"/>
    <w:link w:val="3"/>
    <w:autoRedefine/>
    <w:qFormat/>
    <w:uiPriority w:val="1"/>
    <w:rPr>
      <w:rFonts w:ascii="宋体" w:hAnsi="宋体" w:eastAsia="宋体" w:cs="黑体"/>
      <w:sz w:val="24"/>
      <w:szCs w:val="24"/>
      <w:lang w:eastAsia="en-US"/>
    </w:rPr>
  </w:style>
  <w:style w:type="paragraph" w:customStyle="1" w:styleId="15">
    <w:name w:val="Table Paragraph"/>
    <w:basedOn w:val="1"/>
    <w:autoRedefine/>
    <w:qFormat/>
    <w:uiPriority w:val="1"/>
    <w:pPr>
      <w:ind w:left="119"/>
    </w:pPr>
    <w:rPr>
      <w:rFonts w:ascii="Calibri" w:hAnsi="Calibri" w:eastAsia="宋体" w:cs="黑体"/>
      <w:kern w:val="0"/>
      <w:sz w:val="22"/>
      <w:szCs w:val="22"/>
      <w:lang w:eastAsia="en-US"/>
    </w:rPr>
  </w:style>
  <w:style w:type="table" w:customStyle="1" w:styleId="16">
    <w:name w:val="Table Normal"/>
    <w:autoRedefine/>
    <w:unhideWhenUsed/>
    <w:qFormat/>
    <w:uiPriority w:val="2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8">
    <w:name w:val="批注框文本 Char"/>
    <w:basedOn w:val="10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936</Words>
  <Characters>1054</Characters>
  <Lines>7</Lines>
  <Paragraphs>2</Paragraphs>
  <TotalTime>0</TotalTime>
  <ScaleCrop>false</ScaleCrop>
  <LinksUpToDate>false</LinksUpToDate>
  <CharactersWithSpaces>1056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2022-02-15T07:45:00Z</dcterms:created>
  <dc:creator>WPS_1644114132</dc:creator>
  <cp:lastModifiedBy>博科保育-张玉玲</cp:lastModifiedBy>
  <dcterms:modified xsi:type="dcterms:W3CDTF">2024-11-13T02:57:48Z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E3D02B11A4804554A61A67969B33B745</vt:lpwstr>
  </property>
</Properties>
</file>